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53E47" w14:textId="36BE4348" w:rsidR="003942B4" w:rsidRDefault="00524668" w:rsidP="00221CDC">
      <w:pPr>
        <w:jc w:val="center"/>
        <w:rPr>
          <w:rFonts w:cs="Times New Roman"/>
        </w:rPr>
      </w:pPr>
      <w:r w:rsidRPr="002E31B7">
        <w:rPr>
          <w:noProof/>
        </w:rPr>
        <w:drawing>
          <wp:inline distT="0" distB="0" distL="0" distR="0" wp14:anchorId="3C280171" wp14:editId="65CC0F2F">
            <wp:extent cx="2198744" cy="960119"/>
            <wp:effectExtent l="0" t="0" r="11430" b="5715"/>
            <wp:docPr id="6" name="Picture 5" descr="ZEVallia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ZEValliance_logo.jp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198744" cy="960119"/>
                    </a:xfrm>
                    <a:prstGeom prst="rect">
                      <a:avLst/>
                    </a:prstGeom>
                  </pic:spPr>
                </pic:pic>
              </a:graphicData>
            </a:graphic>
          </wp:inline>
        </w:drawing>
      </w:r>
    </w:p>
    <w:p w14:paraId="760E1787" w14:textId="7D01570B" w:rsidR="003942B4" w:rsidRPr="00221CDC" w:rsidRDefault="003942B4" w:rsidP="00221CDC">
      <w:pPr>
        <w:jc w:val="center"/>
        <w:rPr>
          <w:b/>
        </w:rPr>
      </w:pPr>
      <w:r w:rsidRPr="00221CDC">
        <w:rPr>
          <w:b/>
        </w:rPr>
        <w:t>Request for Proposals:</w:t>
      </w:r>
    </w:p>
    <w:p w14:paraId="15A983BE" w14:textId="58CC0411" w:rsidR="003942B4" w:rsidRPr="00221CDC" w:rsidRDefault="003942B4" w:rsidP="00221CDC">
      <w:pPr>
        <w:jc w:val="center"/>
        <w:rPr>
          <w:b/>
        </w:rPr>
      </w:pPr>
      <w:r w:rsidRPr="00221CDC">
        <w:rPr>
          <w:b/>
        </w:rPr>
        <w:t>Implementing open, smart charging infrastructure</w:t>
      </w:r>
    </w:p>
    <w:p w14:paraId="5B2A00BF" w14:textId="756B8510" w:rsidR="003942B4" w:rsidRPr="003942B4" w:rsidRDefault="003942B4" w:rsidP="00221CDC">
      <w:pPr>
        <w:jc w:val="center"/>
      </w:pPr>
    </w:p>
    <w:p w14:paraId="38DCA34F" w14:textId="79F13863" w:rsidR="003942B4" w:rsidRPr="00221CDC" w:rsidRDefault="009D58AD" w:rsidP="00221CDC">
      <w:pPr>
        <w:jc w:val="center"/>
        <w:rPr>
          <w:i/>
        </w:rPr>
      </w:pPr>
      <w:r>
        <w:rPr>
          <w:i/>
        </w:rPr>
        <w:t>Februa</w:t>
      </w:r>
      <w:r w:rsidR="003942B4" w:rsidRPr="00221CDC">
        <w:rPr>
          <w:i/>
        </w:rPr>
        <w:t>ry 2019</w:t>
      </w:r>
    </w:p>
    <w:p w14:paraId="53E1550E" w14:textId="0688DC05" w:rsidR="003942B4" w:rsidRPr="003942B4" w:rsidRDefault="003942B4" w:rsidP="00221CDC"/>
    <w:p w14:paraId="00EC6B9C" w14:textId="77777777" w:rsidR="003942B4" w:rsidRPr="003942B4" w:rsidRDefault="003942B4" w:rsidP="00221CDC">
      <w:pPr>
        <w:pStyle w:val="Heading1"/>
      </w:pPr>
      <w:r w:rsidRPr="003942B4">
        <w:t>Background and objectives</w:t>
      </w:r>
    </w:p>
    <w:p w14:paraId="4B6D6ECD" w14:textId="322F679F" w:rsidR="003942B4" w:rsidRDefault="003942B4" w:rsidP="00221CDC">
      <w:r w:rsidRPr="003942B4">
        <w:t xml:space="preserve">This solicitation seeks a partner to work with the International Zero-Emission Vehicle Alliance (ZEV Alliance) to analyze the potential benefits of smart charging and policy levers to accelerate the growth of this technology. Charging infrastructure that is capable of delivering affordable and convenient charging is becoming increasingly available to support the expanding electric vehicle market. Yet, in many markets, there has been slow progress on standards or technology for a smart charging system that serves consumers and grid operators. An increasingly open and smart charging infrastructure system is paramount to </w:t>
      </w:r>
      <w:r w:rsidR="002767C0">
        <w:t>improving t</w:t>
      </w:r>
      <w:r w:rsidRPr="003942B4">
        <w:t>he driver experience and enabl</w:t>
      </w:r>
      <w:r w:rsidR="002767C0">
        <w:t>ing</w:t>
      </w:r>
      <w:r w:rsidRPr="003942B4">
        <w:t xml:space="preserve"> seamless integration of electric vehicles into </w:t>
      </w:r>
      <w:r w:rsidR="002767C0">
        <w:t xml:space="preserve">the </w:t>
      </w:r>
      <w:r w:rsidRPr="003942B4">
        <w:t xml:space="preserve">electric grid. </w:t>
      </w:r>
      <w:r w:rsidR="005E273D">
        <w:t>Furthermore, s</w:t>
      </w:r>
      <w:r w:rsidRPr="003942B4">
        <w:t xml:space="preserve">mart charging, where vehicles respond to grid conditions as they change, promises to mitigate challenges posed by an increasingly dynamic grid fueled by more renewables, and to speed the transition to electric vehicles by minimizing </w:t>
      </w:r>
      <w:r w:rsidR="005E273D">
        <w:t>costs of grid expansion</w:t>
      </w:r>
      <w:r>
        <w:t>.</w:t>
      </w:r>
      <w:r w:rsidR="000E3755">
        <w:t xml:space="preserve"> </w:t>
      </w:r>
      <w:r w:rsidR="000E3755" w:rsidRPr="00274981">
        <w:t xml:space="preserve">This </w:t>
      </w:r>
      <w:r w:rsidR="000E3755">
        <w:t xml:space="preserve">research </w:t>
      </w:r>
      <w:r w:rsidR="000E3755" w:rsidRPr="00274981">
        <w:t xml:space="preserve">area </w:t>
      </w:r>
      <w:r w:rsidR="000E3755">
        <w:t xml:space="preserve">would </w:t>
      </w:r>
      <w:r w:rsidR="002767C0">
        <w:t>analyze</w:t>
      </w:r>
      <w:r w:rsidR="000E3755">
        <w:t xml:space="preserve"> the technological potential of smart charging to meet electric vehicle and grid needs, </w:t>
      </w:r>
      <w:r w:rsidR="002767C0">
        <w:t>examine</w:t>
      </w:r>
      <w:r w:rsidR="000E3755">
        <w:t xml:space="preserve"> the barriers to implementing smart charging in the near future, and provide policy recommendations for growing and maximizing the benefits of these technologies.</w:t>
      </w:r>
    </w:p>
    <w:p w14:paraId="673D362A" w14:textId="3253E0D8" w:rsidR="003942B4" w:rsidRDefault="003942B4" w:rsidP="00221CDC"/>
    <w:p w14:paraId="79BD5A26" w14:textId="77777777" w:rsidR="003942B4" w:rsidRPr="003942B4" w:rsidRDefault="003942B4" w:rsidP="00221CDC">
      <w:pPr>
        <w:pStyle w:val="Heading1"/>
      </w:pPr>
      <w:r w:rsidRPr="003942B4">
        <w:t>About the International Zero-Emission Vehicle Alliance</w:t>
      </w:r>
    </w:p>
    <w:p w14:paraId="70384C07" w14:textId="0514B1E6" w:rsidR="003942B4" w:rsidRPr="003942B4" w:rsidRDefault="003942B4" w:rsidP="00221CDC">
      <w:r w:rsidRPr="003942B4">
        <w:t>The ZEV Alliance is a collaboration of 1</w:t>
      </w:r>
      <w:r w:rsidRPr="00221CDC">
        <w:t>6</w:t>
      </w:r>
      <w:r w:rsidRPr="003942B4">
        <w:t xml:space="preserve"> governments, founded in late 2015 to accelerate the</w:t>
      </w:r>
    </w:p>
    <w:p w14:paraId="56E59469" w14:textId="5E941ECF" w:rsidR="003942B4" w:rsidRDefault="003942B4" w:rsidP="00221CDC">
      <w:r w:rsidRPr="003942B4">
        <w:t>global transition to zero-emission vehicles. The member governments are four countries (Germany,</w:t>
      </w:r>
      <w:r w:rsidRPr="00221CDC">
        <w:t xml:space="preserve"> </w:t>
      </w:r>
      <w:r w:rsidRPr="003942B4">
        <w:t>Netherlands, Norway, United Kingdom) and 1</w:t>
      </w:r>
      <w:r w:rsidR="005E273D">
        <w:t>2</w:t>
      </w:r>
      <w:r w:rsidRPr="003942B4">
        <w:t xml:space="preserve"> subnational jurisdictions (</w:t>
      </w:r>
      <w:r>
        <w:t xml:space="preserve">Baden-Württemberg, </w:t>
      </w:r>
      <w:r w:rsidRPr="003942B4">
        <w:t>British Columbia,</w:t>
      </w:r>
      <w:r>
        <w:t xml:space="preserve"> </w:t>
      </w:r>
      <w:r w:rsidRPr="003942B4">
        <w:t>California, Connecticut, Maryland, Massachusetts, New York, Oregon, Québec, Rhode Island,</w:t>
      </w:r>
      <w:r>
        <w:t xml:space="preserve"> </w:t>
      </w:r>
      <w:r w:rsidRPr="003942B4">
        <w:t>Vermont</w:t>
      </w:r>
      <w:r w:rsidR="00221CDC">
        <w:t>, Washington</w:t>
      </w:r>
      <w:r w:rsidRPr="003942B4">
        <w:t>). The collaboration includes the sharing of data, best practices, and lessons learned, and involves coordinating on action plans to help the group collectively achieve its ZEV deployment</w:t>
      </w:r>
      <w:r>
        <w:t xml:space="preserve"> </w:t>
      </w:r>
      <w:r w:rsidRPr="003942B4">
        <w:t>goals. The Alliance selects three high-priority focus area topics per year for a deeper technical and</w:t>
      </w:r>
      <w:r>
        <w:t xml:space="preserve"> </w:t>
      </w:r>
      <w:r w:rsidRPr="003942B4">
        <w:t>policy exchange</w:t>
      </w:r>
      <w:r w:rsidR="005E273D">
        <w:t xml:space="preserve">; </w:t>
      </w:r>
      <w:r w:rsidRPr="003942B4">
        <w:t>this project is an integral part of one of the focus areas</w:t>
      </w:r>
      <w:r w:rsidR="005E273D">
        <w:t xml:space="preserve"> for 2019</w:t>
      </w:r>
      <w:r w:rsidRPr="003942B4">
        <w:t>. See these links for</w:t>
      </w:r>
      <w:r>
        <w:t xml:space="preserve"> </w:t>
      </w:r>
      <w:r w:rsidRPr="003942B4">
        <w:t xml:space="preserve">more information on the ZEV Alliance’s </w:t>
      </w:r>
      <w:hyperlink r:id="rId9" w:history="1">
        <w:r w:rsidRPr="003942B4">
          <w:rPr>
            <w:rStyle w:val="Hyperlink"/>
          </w:rPr>
          <w:t>announcement</w:t>
        </w:r>
      </w:hyperlink>
      <w:r w:rsidRPr="003942B4">
        <w:t xml:space="preserve"> to move to all ZEV sales, </w:t>
      </w:r>
      <w:hyperlink r:id="rId10" w:history="1">
        <w:r w:rsidRPr="003942B4">
          <w:rPr>
            <w:rStyle w:val="Hyperlink"/>
          </w:rPr>
          <w:t>member</w:t>
        </w:r>
        <w:r w:rsidRPr="00221CDC">
          <w:rPr>
            <w:rStyle w:val="Hyperlink"/>
          </w:rPr>
          <w:t xml:space="preserve"> commitment</w:t>
        </w:r>
      </w:hyperlink>
      <w:r w:rsidRPr="003942B4">
        <w:t xml:space="preserve">, </w:t>
      </w:r>
      <w:hyperlink r:id="rId11" w:history="1">
        <w:r w:rsidRPr="00221CDC">
          <w:rPr>
            <w:rStyle w:val="Hyperlink"/>
          </w:rPr>
          <w:t>publications</w:t>
        </w:r>
      </w:hyperlink>
      <w:r w:rsidRPr="003942B4">
        <w:t xml:space="preserve">, and </w:t>
      </w:r>
      <w:hyperlink r:id="rId12" w:history="1">
        <w:r w:rsidRPr="00221CDC">
          <w:rPr>
            <w:rStyle w:val="Hyperlink"/>
          </w:rPr>
          <w:t>events</w:t>
        </w:r>
      </w:hyperlink>
      <w:r w:rsidRPr="003942B4">
        <w:t>.</w:t>
      </w:r>
    </w:p>
    <w:p w14:paraId="6B70A2C0" w14:textId="5B209E9A" w:rsidR="00221CDC" w:rsidRDefault="00221CDC" w:rsidP="00221CDC"/>
    <w:p w14:paraId="0D7167B8" w14:textId="0071854D" w:rsidR="00221CDC" w:rsidRDefault="00221CDC" w:rsidP="00221CDC">
      <w:pPr>
        <w:pStyle w:val="Heading1"/>
      </w:pPr>
      <w:r>
        <w:t>Project elements</w:t>
      </w:r>
    </w:p>
    <w:p w14:paraId="1E137EB7" w14:textId="0C774033" w:rsidR="00221CDC" w:rsidRDefault="00221CDC" w:rsidP="00221CDC">
      <w:r w:rsidRPr="00221CDC">
        <w:t xml:space="preserve">The primary project elements are (1) engagement with the ZEV Alliance, (2) </w:t>
      </w:r>
      <w:r w:rsidR="005E273D">
        <w:t xml:space="preserve">an </w:t>
      </w:r>
      <w:r w:rsidRPr="00221CDC">
        <w:t>original research report</w:t>
      </w:r>
      <w:r>
        <w:t xml:space="preserve"> </w:t>
      </w:r>
      <w:r w:rsidRPr="00221CDC">
        <w:t>as outlined below, and (3) a public webinar based on the results. The engagement with the ZEV</w:t>
      </w:r>
      <w:r>
        <w:t xml:space="preserve"> </w:t>
      </w:r>
      <w:r w:rsidRPr="00221CDC">
        <w:t>Alliance includes monthly project management calls with the ZEV Alliance secretariat (ICCT), an</w:t>
      </w:r>
      <w:r>
        <w:t xml:space="preserve"> </w:t>
      </w:r>
      <w:r w:rsidRPr="00221CDC">
        <w:t>initial teleconference call with interested ZEV Alliance members to discuss the approach and</w:t>
      </w:r>
      <w:r>
        <w:t xml:space="preserve"> </w:t>
      </w:r>
      <w:r w:rsidRPr="00221CDC">
        <w:t xml:space="preserve">priorities, a preliminary result briefing, and incorporating secretariat and ZEV </w:t>
      </w:r>
      <w:r>
        <w:t>A</w:t>
      </w:r>
      <w:r w:rsidRPr="00221CDC">
        <w:t>lliance member input</w:t>
      </w:r>
      <w:r>
        <w:t xml:space="preserve"> </w:t>
      </w:r>
      <w:r w:rsidRPr="00221CDC">
        <w:t>on the consultant’s draft report.</w:t>
      </w:r>
    </w:p>
    <w:p w14:paraId="31D21E01" w14:textId="64D5C814" w:rsidR="007618F0" w:rsidRDefault="007618F0" w:rsidP="00221CDC"/>
    <w:p w14:paraId="78699E8C" w14:textId="229E3EBE" w:rsidR="007618F0" w:rsidRDefault="007618F0" w:rsidP="00221CDC">
      <w:r>
        <w:t>The following provides the expected report scope and suggested outline:</w:t>
      </w:r>
    </w:p>
    <w:p w14:paraId="2BD9B6C6" w14:textId="5A4582CD" w:rsidR="007618F0" w:rsidRDefault="007618F0" w:rsidP="00221CDC"/>
    <w:p w14:paraId="37B7C724" w14:textId="5D938651" w:rsidR="007618F0" w:rsidRDefault="007618F0" w:rsidP="007618F0">
      <w:pPr>
        <w:pStyle w:val="ListParagraph"/>
        <w:numPr>
          <w:ilvl w:val="0"/>
          <w:numId w:val="1"/>
        </w:numPr>
      </w:pPr>
      <w:r>
        <w:rPr>
          <w:b/>
        </w:rPr>
        <w:t>Background (</w:t>
      </w:r>
      <w:r w:rsidR="005E273D">
        <w:rPr>
          <w:b/>
        </w:rPr>
        <w:t>3</w:t>
      </w:r>
      <w:r w:rsidR="00CD46B5">
        <w:rPr>
          <w:b/>
        </w:rPr>
        <w:t xml:space="preserve"> </w:t>
      </w:r>
      <w:r>
        <w:rPr>
          <w:b/>
        </w:rPr>
        <w:t>pages)</w:t>
      </w:r>
    </w:p>
    <w:p w14:paraId="2FAA3D56" w14:textId="2D52FE54" w:rsidR="007618F0" w:rsidRPr="00C229AC" w:rsidRDefault="00CB2217" w:rsidP="007618F0">
      <w:pPr>
        <w:pStyle w:val="ListParagraph"/>
        <w:numPr>
          <w:ilvl w:val="1"/>
          <w:numId w:val="1"/>
        </w:numPr>
        <w:spacing w:after="160"/>
        <w:outlineLvl w:val="0"/>
        <w:rPr>
          <w:rFonts w:eastAsia="MS Mincho" w:cs="Times New Roman"/>
        </w:rPr>
      </w:pPr>
      <w:r>
        <w:rPr>
          <w:rFonts w:eastAsia="MS Mincho" w:cs="Times New Roman"/>
        </w:rPr>
        <w:t>Define s</w:t>
      </w:r>
      <w:r w:rsidR="007618F0">
        <w:rPr>
          <w:rFonts w:eastAsia="MS Mincho" w:cs="Times New Roman"/>
        </w:rPr>
        <w:t xml:space="preserve">mart charging concepts, terminology, </w:t>
      </w:r>
      <w:r w:rsidR="005E273D">
        <w:rPr>
          <w:rFonts w:eastAsia="MS Mincho" w:cs="Times New Roman"/>
        </w:rPr>
        <w:t xml:space="preserve">and </w:t>
      </w:r>
      <w:r w:rsidR="007618F0">
        <w:rPr>
          <w:rFonts w:eastAsia="MS Mincho" w:cs="Times New Roman"/>
        </w:rPr>
        <w:t>definitions (e.g., o</w:t>
      </w:r>
      <w:r w:rsidR="007618F0" w:rsidRPr="00C229AC">
        <w:rPr>
          <w:rFonts w:eastAsia="MS Mincho" w:cs="Times New Roman"/>
        </w:rPr>
        <w:t>ne-way charging versus two-way charging</w:t>
      </w:r>
      <w:r w:rsidR="007618F0">
        <w:rPr>
          <w:rFonts w:eastAsia="MS Mincho" w:cs="Times New Roman"/>
        </w:rPr>
        <w:t>, t</w:t>
      </w:r>
      <w:r w:rsidR="007618F0" w:rsidRPr="00C229AC">
        <w:rPr>
          <w:rFonts w:eastAsia="MS Mincho" w:cs="Times New Roman"/>
        </w:rPr>
        <w:t>ime-of-use charging</w:t>
      </w:r>
      <w:r w:rsidR="007618F0">
        <w:rPr>
          <w:rFonts w:eastAsia="MS Mincho" w:cs="Times New Roman"/>
        </w:rPr>
        <w:t>, u</w:t>
      </w:r>
      <w:r w:rsidR="007618F0" w:rsidRPr="00C229AC">
        <w:rPr>
          <w:rFonts w:eastAsia="MS Mincho" w:cs="Times New Roman"/>
        </w:rPr>
        <w:t>tility control vs</w:t>
      </w:r>
      <w:r w:rsidR="007618F0">
        <w:rPr>
          <w:rFonts w:eastAsia="MS Mincho" w:cs="Times New Roman"/>
        </w:rPr>
        <w:t>.</w:t>
      </w:r>
      <w:r w:rsidR="007618F0" w:rsidRPr="00C229AC">
        <w:rPr>
          <w:rFonts w:eastAsia="MS Mincho" w:cs="Times New Roman"/>
        </w:rPr>
        <w:t xml:space="preserve"> private control</w:t>
      </w:r>
      <w:r w:rsidR="007618F0">
        <w:rPr>
          <w:rFonts w:eastAsia="MS Mincho" w:cs="Times New Roman"/>
        </w:rPr>
        <w:t>, d</w:t>
      </w:r>
      <w:r w:rsidR="007618F0" w:rsidRPr="00C229AC">
        <w:rPr>
          <w:rFonts w:eastAsia="MS Mincho" w:cs="Times New Roman"/>
        </w:rPr>
        <w:t>emand response</w:t>
      </w:r>
      <w:r w:rsidR="007618F0">
        <w:rPr>
          <w:rFonts w:eastAsia="MS Mincho" w:cs="Times New Roman"/>
        </w:rPr>
        <w:t>)</w:t>
      </w:r>
      <w:r w:rsidR="00183D2C">
        <w:rPr>
          <w:rFonts w:eastAsia="MS Mincho" w:cs="Times New Roman"/>
        </w:rPr>
        <w:t xml:space="preserve"> and outline potential use cases</w:t>
      </w:r>
    </w:p>
    <w:p w14:paraId="30FFE6FB" w14:textId="74C0B6A0" w:rsidR="007618F0" w:rsidRPr="002C543A" w:rsidRDefault="007618F0" w:rsidP="007618F0">
      <w:pPr>
        <w:pStyle w:val="ListParagraph"/>
        <w:numPr>
          <w:ilvl w:val="1"/>
          <w:numId w:val="1"/>
        </w:numPr>
        <w:spacing w:after="160"/>
        <w:outlineLvl w:val="0"/>
        <w:rPr>
          <w:rFonts w:eastAsia="MS Mincho" w:cs="Times New Roman"/>
        </w:rPr>
      </w:pPr>
      <w:r>
        <w:rPr>
          <w:rFonts w:eastAsia="MS Mincho" w:cs="Times New Roman"/>
        </w:rPr>
        <w:t xml:space="preserve">Review </w:t>
      </w:r>
      <w:r w:rsidR="00CB2217">
        <w:rPr>
          <w:rFonts w:eastAsia="MS Mincho" w:cs="Times New Roman"/>
        </w:rPr>
        <w:t xml:space="preserve">and </w:t>
      </w:r>
      <w:r w:rsidR="00183D2C">
        <w:rPr>
          <w:rFonts w:eastAsia="MS Mincho" w:cs="Times New Roman"/>
        </w:rPr>
        <w:t>summarize</w:t>
      </w:r>
      <w:r w:rsidR="00CB2217">
        <w:rPr>
          <w:rFonts w:eastAsia="MS Mincho" w:cs="Times New Roman"/>
        </w:rPr>
        <w:t xml:space="preserve"> </w:t>
      </w:r>
      <w:r>
        <w:rPr>
          <w:rFonts w:eastAsia="MS Mincho" w:cs="Times New Roman"/>
        </w:rPr>
        <w:t>seminal studies</w:t>
      </w:r>
      <w:r w:rsidR="00183D2C">
        <w:rPr>
          <w:rFonts w:eastAsia="MS Mincho" w:cs="Times New Roman"/>
        </w:rPr>
        <w:t>, including</w:t>
      </w:r>
      <w:r>
        <w:rPr>
          <w:rFonts w:eastAsia="MS Mincho" w:cs="Times New Roman"/>
        </w:rPr>
        <w:t xml:space="preserve"> smart charging projects in practice, </w:t>
      </w:r>
      <w:r w:rsidR="00183D2C">
        <w:rPr>
          <w:rFonts w:eastAsia="MS Mincho" w:cs="Times New Roman"/>
        </w:rPr>
        <w:t>reports on</w:t>
      </w:r>
      <w:r>
        <w:rPr>
          <w:rFonts w:eastAsia="MS Mincho" w:cs="Times New Roman"/>
        </w:rPr>
        <w:t xml:space="preserve"> issues smart charging can help to solve (e.g., grid load spikes, upgrade costs, etc.)</w:t>
      </w:r>
      <w:r w:rsidR="007B762A">
        <w:rPr>
          <w:rFonts w:eastAsia="MS Mincho" w:cs="Times New Roman"/>
        </w:rPr>
        <w:t>,</w:t>
      </w:r>
      <w:r>
        <w:rPr>
          <w:rFonts w:eastAsia="MS Mincho" w:cs="Times New Roman"/>
        </w:rPr>
        <w:t xml:space="preserve"> and </w:t>
      </w:r>
      <w:r w:rsidR="007B762A">
        <w:rPr>
          <w:rFonts w:eastAsia="MS Mincho" w:cs="Times New Roman"/>
        </w:rPr>
        <w:t>analyses</w:t>
      </w:r>
      <w:r>
        <w:rPr>
          <w:rFonts w:eastAsia="MS Mincho" w:cs="Times New Roman"/>
        </w:rPr>
        <w:t xml:space="preserve"> </w:t>
      </w:r>
      <w:r w:rsidR="00790FD3">
        <w:rPr>
          <w:rFonts w:eastAsia="MS Mincho" w:cs="Times New Roman"/>
        </w:rPr>
        <w:t>of impacts of</w:t>
      </w:r>
      <w:r>
        <w:rPr>
          <w:rFonts w:eastAsia="MS Mincho" w:cs="Times New Roman"/>
        </w:rPr>
        <w:t xml:space="preserve"> various smart charging elements</w:t>
      </w:r>
    </w:p>
    <w:p w14:paraId="644D03BF" w14:textId="30713C4B" w:rsidR="007618F0" w:rsidRPr="0027042F" w:rsidRDefault="007618F0" w:rsidP="007618F0">
      <w:pPr>
        <w:pStyle w:val="ListParagraph"/>
        <w:numPr>
          <w:ilvl w:val="0"/>
          <w:numId w:val="1"/>
        </w:numPr>
        <w:spacing w:after="160"/>
        <w:outlineLvl w:val="0"/>
        <w:rPr>
          <w:rFonts w:eastAsia="MS Mincho" w:cs="Times New Roman"/>
          <w:b/>
        </w:rPr>
      </w:pPr>
      <w:r w:rsidRPr="0027042F">
        <w:rPr>
          <w:rFonts w:eastAsia="MS Mincho" w:cs="Times New Roman"/>
          <w:b/>
        </w:rPr>
        <w:t>Technical barriers</w:t>
      </w:r>
      <w:r w:rsidR="0027042F">
        <w:rPr>
          <w:rFonts w:eastAsia="MS Mincho" w:cs="Times New Roman"/>
          <w:b/>
        </w:rPr>
        <w:t xml:space="preserve"> (3</w:t>
      </w:r>
      <w:r w:rsidR="005E273D">
        <w:rPr>
          <w:rFonts w:eastAsia="MS Mincho" w:cs="Times New Roman"/>
          <w:b/>
        </w:rPr>
        <w:t>-4</w:t>
      </w:r>
      <w:r w:rsidR="0027042F">
        <w:rPr>
          <w:rFonts w:eastAsia="MS Mincho" w:cs="Times New Roman"/>
          <w:b/>
        </w:rPr>
        <w:t xml:space="preserve"> pages)</w:t>
      </w:r>
    </w:p>
    <w:p w14:paraId="7995AB0C" w14:textId="77777777" w:rsidR="007618F0" w:rsidRDefault="007618F0" w:rsidP="007618F0">
      <w:pPr>
        <w:pStyle w:val="ListParagraph"/>
        <w:numPr>
          <w:ilvl w:val="1"/>
          <w:numId w:val="1"/>
        </w:numPr>
        <w:spacing w:after="160"/>
        <w:outlineLvl w:val="0"/>
        <w:rPr>
          <w:rFonts w:eastAsia="MS Mincho" w:cs="Times New Roman"/>
        </w:rPr>
      </w:pPr>
      <w:r w:rsidRPr="00835696">
        <w:rPr>
          <w:rFonts w:eastAsia="MS Mincho" w:cs="Times New Roman"/>
          <w:i/>
          <w:u w:val="single"/>
        </w:rPr>
        <w:t>Standards</w:t>
      </w:r>
      <w:r>
        <w:rPr>
          <w:rFonts w:eastAsia="MS Mincho" w:cs="Times New Roman"/>
        </w:rPr>
        <w:t xml:space="preserve">: </w:t>
      </w:r>
    </w:p>
    <w:p w14:paraId="7DCFE471" w14:textId="31DC42F0" w:rsidR="007618F0" w:rsidRDefault="00CB2217" w:rsidP="00CA594F">
      <w:pPr>
        <w:pStyle w:val="ListParagraph"/>
        <w:numPr>
          <w:ilvl w:val="2"/>
          <w:numId w:val="1"/>
        </w:numPr>
        <w:spacing w:after="160"/>
        <w:outlineLvl w:val="0"/>
        <w:rPr>
          <w:rFonts w:eastAsia="MS Mincho" w:cs="Times New Roman"/>
        </w:rPr>
      </w:pPr>
      <w:r>
        <w:rPr>
          <w:rFonts w:eastAsia="MS Mincho" w:cs="Times New Roman"/>
        </w:rPr>
        <w:t>Describe</w:t>
      </w:r>
      <w:r w:rsidR="00183D2C">
        <w:rPr>
          <w:rFonts w:eastAsia="MS Mincho" w:cs="Times New Roman"/>
        </w:rPr>
        <w:t xml:space="preserve"> and compare</w:t>
      </w:r>
      <w:r>
        <w:rPr>
          <w:rFonts w:eastAsia="MS Mincho" w:cs="Times New Roman"/>
        </w:rPr>
        <w:t xml:space="preserve"> </w:t>
      </w:r>
      <w:r w:rsidR="007618F0">
        <w:rPr>
          <w:rFonts w:eastAsia="MS Mincho" w:cs="Times New Roman"/>
        </w:rPr>
        <w:t>existing initiatives to overcome various charging barriers</w:t>
      </w:r>
      <w:r w:rsidR="00790FD3">
        <w:rPr>
          <w:rFonts w:eastAsia="MS Mincho" w:cs="Times New Roman"/>
        </w:rPr>
        <w:t>, such as</w:t>
      </w:r>
      <w:r w:rsidR="007618F0">
        <w:rPr>
          <w:rFonts w:eastAsia="MS Mincho" w:cs="Times New Roman"/>
        </w:rPr>
        <w:t xml:space="preserve"> </w:t>
      </w:r>
      <w:r w:rsidR="007618F0" w:rsidRPr="00054AE9">
        <w:rPr>
          <w:rFonts w:eastAsia="MS Mincho" w:cs="Times New Roman"/>
        </w:rPr>
        <w:t>Open Charge Alliance</w:t>
      </w:r>
      <w:r w:rsidR="00C01533" w:rsidRPr="00C01533">
        <w:rPr>
          <w:rFonts w:eastAsia="MS Mincho" w:cs="Times New Roman"/>
        </w:rPr>
        <w:t xml:space="preserve"> </w:t>
      </w:r>
      <w:r w:rsidR="00C01533">
        <w:rPr>
          <w:rFonts w:eastAsia="MS Mincho" w:cs="Times New Roman"/>
        </w:rPr>
        <w:t>protocols (OCPP, OSCP</w:t>
      </w:r>
      <w:r w:rsidR="00C01533" w:rsidRPr="00054AE9">
        <w:rPr>
          <w:rFonts w:eastAsia="MS Mincho" w:cs="Times New Roman"/>
        </w:rPr>
        <w:t xml:space="preserve">, </w:t>
      </w:r>
      <w:r w:rsidR="00C01533">
        <w:rPr>
          <w:rFonts w:eastAsia="MS Mincho" w:cs="Times New Roman"/>
        </w:rPr>
        <w:t>OCPI)</w:t>
      </w:r>
      <w:r w:rsidR="007618F0" w:rsidRPr="00054AE9">
        <w:rPr>
          <w:rFonts w:eastAsia="MS Mincho" w:cs="Times New Roman"/>
        </w:rPr>
        <w:t>, ISO 15118</w:t>
      </w:r>
      <w:r>
        <w:rPr>
          <w:rFonts w:eastAsia="MS Mincho" w:cs="Times New Roman"/>
        </w:rPr>
        <w:t xml:space="preserve">, </w:t>
      </w:r>
      <w:r w:rsidR="00CA594F" w:rsidRPr="00CA594F">
        <w:rPr>
          <w:rFonts w:eastAsia="MS Mincho" w:cs="Times New Roman"/>
        </w:rPr>
        <w:t>local energy management system</w:t>
      </w:r>
      <w:r w:rsidR="00780C91">
        <w:rPr>
          <w:rFonts w:eastAsia="MS Mincho" w:cs="Times New Roman"/>
        </w:rPr>
        <w:t>-</w:t>
      </w:r>
      <w:r w:rsidR="00CA594F" w:rsidRPr="00CA594F">
        <w:rPr>
          <w:rFonts w:eastAsia="MS Mincho" w:cs="Times New Roman"/>
        </w:rPr>
        <w:t>to</w:t>
      </w:r>
      <w:r w:rsidR="00780C91">
        <w:rPr>
          <w:rFonts w:eastAsia="MS Mincho" w:cs="Times New Roman"/>
        </w:rPr>
        <w:t>-</w:t>
      </w:r>
      <w:r w:rsidR="00CA594F" w:rsidRPr="00CA594F">
        <w:rPr>
          <w:rFonts w:eastAsia="MS Mincho" w:cs="Times New Roman"/>
        </w:rPr>
        <w:t xml:space="preserve">charger communications, </w:t>
      </w:r>
      <w:r>
        <w:rPr>
          <w:rFonts w:eastAsia="MS Mincho" w:cs="Times New Roman"/>
        </w:rPr>
        <w:t>and identify their goals</w:t>
      </w:r>
    </w:p>
    <w:p w14:paraId="2B7BB146" w14:textId="60473EC4" w:rsidR="007618F0" w:rsidRPr="00054AE9" w:rsidRDefault="007618F0" w:rsidP="007618F0">
      <w:pPr>
        <w:pStyle w:val="ListParagraph"/>
        <w:numPr>
          <w:ilvl w:val="2"/>
          <w:numId w:val="1"/>
        </w:numPr>
        <w:spacing w:after="160"/>
        <w:outlineLvl w:val="0"/>
        <w:rPr>
          <w:rFonts w:eastAsia="MS Mincho" w:cs="Times New Roman"/>
        </w:rPr>
      </w:pPr>
      <w:r>
        <w:rPr>
          <w:rFonts w:eastAsia="MS Mincho" w:cs="Times New Roman"/>
        </w:rPr>
        <w:t xml:space="preserve">Different models: Where the “intelligence” </w:t>
      </w:r>
      <w:r w:rsidR="002767C0">
        <w:rPr>
          <w:rFonts w:eastAsia="MS Mincho" w:cs="Times New Roman"/>
        </w:rPr>
        <w:t xml:space="preserve">will </w:t>
      </w:r>
      <w:r>
        <w:rPr>
          <w:rFonts w:eastAsia="MS Mincho" w:cs="Times New Roman"/>
        </w:rPr>
        <w:t>be located (e.g., vehicle, charge point,</w:t>
      </w:r>
      <w:r w:rsidR="00100F3A">
        <w:rPr>
          <w:rFonts w:eastAsia="MS Mincho" w:cs="Times New Roman"/>
        </w:rPr>
        <w:t xml:space="preserve"> building/</w:t>
      </w:r>
      <w:r w:rsidR="00823B2D">
        <w:rPr>
          <w:rFonts w:eastAsia="MS Mincho" w:cs="Times New Roman"/>
        </w:rPr>
        <w:t xml:space="preserve">smart </w:t>
      </w:r>
      <w:r w:rsidR="00100F3A">
        <w:rPr>
          <w:rFonts w:eastAsia="MS Mincho" w:cs="Times New Roman"/>
        </w:rPr>
        <w:t>meter,</w:t>
      </w:r>
      <w:r>
        <w:rPr>
          <w:rFonts w:eastAsia="MS Mincho" w:cs="Times New Roman"/>
        </w:rPr>
        <w:t xml:space="preserve"> grid)</w:t>
      </w:r>
      <w:r w:rsidR="00790FD3">
        <w:rPr>
          <w:rFonts w:eastAsia="MS Mincho" w:cs="Times New Roman"/>
        </w:rPr>
        <w:t xml:space="preserve"> and interoperability of these models</w:t>
      </w:r>
      <w:r w:rsidR="00790FD3" w:rsidRPr="00054AE9">
        <w:rPr>
          <w:rFonts w:eastAsia="MS Mincho" w:cs="Times New Roman"/>
        </w:rPr>
        <w:t xml:space="preserve"> </w:t>
      </w:r>
    </w:p>
    <w:p w14:paraId="434C8566" w14:textId="1FED5EB5" w:rsidR="007618F0" w:rsidRDefault="007618F0" w:rsidP="007618F0">
      <w:pPr>
        <w:pStyle w:val="ListParagraph"/>
        <w:numPr>
          <w:ilvl w:val="1"/>
          <w:numId w:val="1"/>
        </w:numPr>
        <w:spacing w:after="160"/>
        <w:outlineLvl w:val="0"/>
        <w:rPr>
          <w:rFonts w:eastAsia="MS Mincho" w:cs="Times New Roman"/>
        </w:rPr>
      </w:pPr>
      <w:r w:rsidRPr="00835696">
        <w:rPr>
          <w:rFonts w:eastAsia="MS Mincho" w:cs="Times New Roman"/>
          <w:i/>
          <w:u w:val="single"/>
        </w:rPr>
        <w:t>Data</w:t>
      </w:r>
      <w:r>
        <w:rPr>
          <w:rFonts w:eastAsia="MS Mincho" w:cs="Times New Roman"/>
        </w:rPr>
        <w:t xml:space="preserve">: </w:t>
      </w:r>
      <w:r w:rsidR="00CB2217">
        <w:rPr>
          <w:rFonts w:eastAsia="MS Mincho" w:cs="Times New Roman"/>
        </w:rPr>
        <w:t>Discuss</w:t>
      </w:r>
      <w:r w:rsidR="00183D2C">
        <w:rPr>
          <w:rFonts w:eastAsia="MS Mincho" w:cs="Times New Roman"/>
        </w:rPr>
        <w:t xml:space="preserve"> the</w:t>
      </w:r>
      <w:r w:rsidR="00CB2217">
        <w:rPr>
          <w:rFonts w:eastAsia="MS Mincho" w:cs="Times New Roman"/>
        </w:rPr>
        <w:t xml:space="preserve"> importance</w:t>
      </w:r>
      <w:r w:rsidR="00CD46B5">
        <w:rPr>
          <w:rFonts w:eastAsia="MS Mincho" w:cs="Times New Roman"/>
        </w:rPr>
        <w:t xml:space="preserve"> and current state</w:t>
      </w:r>
      <w:r>
        <w:rPr>
          <w:rFonts w:eastAsia="MS Mincho" w:cs="Times New Roman"/>
        </w:rPr>
        <w:t xml:space="preserve"> of data availability, and the issue of “data silos</w:t>
      </w:r>
      <w:r w:rsidR="00CD46B5">
        <w:rPr>
          <w:rFonts w:eastAsia="MS Mincho" w:cs="Times New Roman"/>
        </w:rPr>
        <w:t>.</w:t>
      </w:r>
      <w:r>
        <w:rPr>
          <w:rFonts w:eastAsia="MS Mincho" w:cs="Times New Roman"/>
        </w:rPr>
        <w:t>”</w:t>
      </w:r>
      <w:r w:rsidR="00CB2217">
        <w:rPr>
          <w:rFonts w:eastAsia="MS Mincho" w:cs="Times New Roman"/>
        </w:rPr>
        <w:t xml:space="preserve"> Include</w:t>
      </w:r>
      <w:r w:rsidR="001D16CE">
        <w:rPr>
          <w:rFonts w:eastAsia="MS Mincho" w:cs="Times New Roman"/>
        </w:rPr>
        <w:t xml:space="preserve"> the roles of the following stakeholders: </w:t>
      </w:r>
    </w:p>
    <w:p w14:paraId="69A67205" w14:textId="463BEFDD" w:rsidR="007618F0" w:rsidRPr="00054AE9" w:rsidRDefault="007618F0" w:rsidP="007618F0">
      <w:pPr>
        <w:pStyle w:val="ListParagraph"/>
        <w:numPr>
          <w:ilvl w:val="2"/>
          <w:numId w:val="1"/>
        </w:numPr>
        <w:spacing w:after="160"/>
        <w:outlineLvl w:val="0"/>
        <w:rPr>
          <w:rFonts w:eastAsia="MS Mincho" w:cs="Times New Roman"/>
        </w:rPr>
      </w:pPr>
      <w:r>
        <w:rPr>
          <w:rFonts w:eastAsia="MS Mincho" w:cs="Times New Roman"/>
        </w:rPr>
        <w:t xml:space="preserve">Automotive </w:t>
      </w:r>
      <w:r w:rsidR="00790FD3">
        <w:rPr>
          <w:rFonts w:eastAsia="MS Mincho" w:cs="Times New Roman"/>
        </w:rPr>
        <w:t>m</w:t>
      </w:r>
      <w:r>
        <w:rPr>
          <w:rFonts w:eastAsia="MS Mincho" w:cs="Times New Roman"/>
        </w:rPr>
        <w:t>anufacturer (l</w:t>
      </w:r>
      <w:r w:rsidRPr="00054AE9">
        <w:rPr>
          <w:rFonts w:eastAsia="MS Mincho" w:cs="Times New Roman"/>
        </w:rPr>
        <w:t>ocation</w:t>
      </w:r>
      <w:r>
        <w:rPr>
          <w:rFonts w:eastAsia="MS Mincho" w:cs="Times New Roman"/>
        </w:rPr>
        <w:t>, v</w:t>
      </w:r>
      <w:r w:rsidRPr="00054AE9">
        <w:rPr>
          <w:rFonts w:eastAsia="MS Mincho" w:cs="Times New Roman"/>
        </w:rPr>
        <w:t>ehicle charging rate and capacit</w:t>
      </w:r>
      <w:r>
        <w:rPr>
          <w:rFonts w:eastAsia="MS Mincho" w:cs="Times New Roman"/>
        </w:rPr>
        <w:t>y)</w:t>
      </w:r>
    </w:p>
    <w:p w14:paraId="31710D19" w14:textId="77777777" w:rsidR="007618F0" w:rsidRPr="00054AE9" w:rsidRDefault="007618F0" w:rsidP="007618F0">
      <w:pPr>
        <w:pStyle w:val="ListParagraph"/>
        <w:numPr>
          <w:ilvl w:val="2"/>
          <w:numId w:val="1"/>
        </w:numPr>
        <w:spacing w:after="160"/>
        <w:outlineLvl w:val="0"/>
        <w:rPr>
          <w:rFonts w:eastAsia="MS Mincho" w:cs="Times New Roman"/>
        </w:rPr>
      </w:pPr>
      <w:r>
        <w:rPr>
          <w:rFonts w:eastAsia="MS Mincho" w:cs="Times New Roman"/>
        </w:rPr>
        <w:t>Utility (c</w:t>
      </w:r>
      <w:r w:rsidRPr="00054AE9">
        <w:rPr>
          <w:rFonts w:eastAsia="MS Mincho" w:cs="Times New Roman"/>
        </w:rPr>
        <w:t>ustomer billin</w:t>
      </w:r>
      <w:r>
        <w:rPr>
          <w:rFonts w:eastAsia="MS Mincho" w:cs="Times New Roman"/>
        </w:rPr>
        <w:t xml:space="preserve">g, </w:t>
      </w:r>
      <w:r w:rsidRPr="00054AE9">
        <w:rPr>
          <w:rFonts w:eastAsia="MS Mincho" w:cs="Times New Roman"/>
        </w:rPr>
        <w:t>meter data</w:t>
      </w:r>
      <w:r>
        <w:rPr>
          <w:rFonts w:eastAsia="MS Mincho" w:cs="Times New Roman"/>
        </w:rPr>
        <w:t>, g</w:t>
      </w:r>
      <w:r w:rsidRPr="00054AE9">
        <w:rPr>
          <w:rFonts w:eastAsia="MS Mincho" w:cs="Times New Roman"/>
        </w:rPr>
        <w:t>eneration, transmission, distribution</w:t>
      </w:r>
      <w:r>
        <w:rPr>
          <w:rFonts w:eastAsia="MS Mincho" w:cs="Times New Roman"/>
        </w:rPr>
        <w:t>)</w:t>
      </w:r>
    </w:p>
    <w:p w14:paraId="59104568" w14:textId="23E747AC" w:rsidR="007618F0" w:rsidRDefault="007618F0" w:rsidP="007618F0">
      <w:pPr>
        <w:pStyle w:val="ListParagraph"/>
        <w:numPr>
          <w:ilvl w:val="2"/>
          <w:numId w:val="1"/>
        </w:numPr>
        <w:spacing w:after="160"/>
        <w:outlineLvl w:val="0"/>
        <w:rPr>
          <w:rFonts w:eastAsia="MS Mincho" w:cs="Times New Roman"/>
        </w:rPr>
      </w:pPr>
      <w:r>
        <w:rPr>
          <w:rFonts w:eastAsia="MS Mincho" w:cs="Times New Roman"/>
        </w:rPr>
        <w:t>Demand aggregators</w:t>
      </w:r>
    </w:p>
    <w:p w14:paraId="60439201" w14:textId="5389E3D0" w:rsidR="007618F0" w:rsidRPr="00054AE9" w:rsidRDefault="007618F0" w:rsidP="007618F0">
      <w:pPr>
        <w:pStyle w:val="ListParagraph"/>
        <w:numPr>
          <w:ilvl w:val="2"/>
          <w:numId w:val="1"/>
        </w:numPr>
        <w:spacing w:after="160"/>
        <w:outlineLvl w:val="0"/>
        <w:rPr>
          <w:rFonts w:eastAsia="MS Mincho" w:cs="Times New Roman"/>
        </w:rPr>
      </w:pPr>
      <w:r>
        <w:rPr>
          <w:rFonts w:eastAsia="MS Mincho" w:cs="Times New Roman"/>
        </w:rPr>
        <w:t>Charging network provider</w:t>
      </w:r>
      <w:r w:rsidR="00790FD3">
        <w:rPr>
          <w:rFonts w:eastAsia="MS Mincho" w:cs="Times New Roman"/>
        </w:rPr>
        <w:t xml:space="preserve"> and EVSE manufacturer</w:t>
      </w:r>
      <w:r>
        <w:rPr>
          <w:rFonts w:eastAsia="MS Mincho" w:cs="Times New Roman"/>
        </w:rPr>
        <w:t xml:space="preserve"> (c</w:t>
      </w:r>
      <w:r w:rsidRPr="00054AE9">
        <w:rPr>
          <w:rFonts w:eastAsia="MS Mincho" w:cs="Times New Roman"/>
        </w:rPr>
        <w:t>ustomer info</w:t>
      </w:r>
      <w:r>
        <w:rPr>
          <w:rFonts w:eastAsia="MS Mincho" w:cs="Times New Roman"/>
        </w:rPr>
        <w:t>, c</w:t>
      </w:r>
      <w:r w:rsidRPr="00054AE9">
        <w:rPr>
          <w:rFonts w:eastAsia="MS Mincho" w:cs="Times New Roman"/>
        </w:rPr>
        <w:t>harger control)</w:t>
      </w:r>
    </w:p>
    <w:p w14:paraId="1B45076F" w14:textId="7AB569BF" w:rsidR="007618F0" w:rsidRDefault="007618F0" w:rsidP="007618F0">
      <w:pPr>
        <w:pStyle w:val="ListParagraph"/>
        <w:numPr>
          <w:ilvl w:val="2"/>
          <w:numId w:val="1"/>
        </w:numPr>
        <w:spacing w:after="160"/>
        <w:outlineLvl w:val="0"/>
        <w:rPr>
          <w:rFonts w:eastAsia="MS Mincho" w:cs="Times New Roman"/>
        </w:rPr>
      </w:pPr>
      <w:r>
        <w:rPr>
          <w:rFonts w:eastAsia="MS Mincho" w:cs="Times New Roman"/>
        </w:rPr>
        <w:t>Examples and best practices for collaboration and sharing of data</w:t>
      </w:r>
    </w:p>
    <w:p w14:paraId="2D53771D" w14:textId="1253C444" w:rsidR="007618F0" w:rsidRPr="00C30EE9" w:rsidRDefault="007618F0" w:rsidP="00C30EE9">
      <w:pPr>
        <w:pStyle w:val="ListParagraph"/>
        <w:numPr>
          <w:ilvl w:val="1"/>
          <w:numId w:val="1"/>
        </w:numPr>
        <w:spacing w:after="160"/>
        <w:outlineLvl w:val="0"/>
        <w:rPr>
          <w:rFonts w:eastAsia="MS Mincho" w:cs="Times New Roman"/>
        </w:rPr>
      </w:pPr>
      <w:r>
        <w:rPr>
          <w:rFonts w:eastAsia="MS Mincho" w:cs="Times New Roman"/>
          <w:i/>
          <w:u w:val="single"/>
        </w:rPr>
        <w:t>Technology and implementation c</w:t>
      </w:r>
      <w:r w:rsidRPr="00835696">
        <w:rPr>
          <w:rFonts w:eastAsia="MS Mincho" w:cs="Times New Roman"/>
          <w:i/>
          <w:u w:val="single"/>
        </w:rPr>
        <w:t>ost</w:t>
      </w:r>
      <w:r>
        <w:rPr>
          <w:rFonts w:eastAsia="MS Mincho" w:cs="Times New Roman"/>
        </w:rPr>
        <w:t>: Identify</w:t>
      </w:r>
      <w:r w:rsidR="001D16CE">
        <w:rPr>
          <w:rFonts w:eastAsia="MS Mincho" w:cs="Times New Roman"/>
        </w:rPr>
        <w:t xml:space="preserve"> and quantify</w:t>
      </w:r>
      <w:r>
        <w:rPr>
          <w:rFonts w:eastAsia="MS Mincho" w:cs="Times New Roman"/>
        </w:rPr>
        <w:t xml:space="preserve"> additional costs for various elements of smart charging</w:t>
      </w:r>
      <w:r w:rsidR="00C30EE9">
        <w:rPr>
          <w:rFonts w:eastAsia="MS Mincho" w:cs="Times New Roman"/>
        </w:rPr>
        <w:t>, including m</w:t>
      </w:r>
      <w:r w:rsidRPr="00C30EE9">
        <w:rPr>
          <w:rFonts w:eastAsia="MS Mincho" w:cs="Times New Roman"/>
        </w:rPr>
        <w:t>etering technology (real-time info, dynamic billing, examples and best practices for advanced meters)</w:t>
      </w:r>
      <w:r w:rsidR="00C30EE9">
        <w:rPr>
          <w:rFonts w:eastAsia="MS Mincho" w:cs="Times New Roman"/>
        </w:rPr>
        <w:t xml:space="preserve"> and </w:t>
      </w:r>
      <w:r w:rsidRPr="00C30EE9">
        <w:rPr>
          <w:rFonts w:eastAsia="MS Mincho" w:cs="Times New Roman"/>
        </w:rPr>
        <w:t xml:space="preserve">communication </w:t>
      </w:r>
      <w:r w:rsidR="00C30EE9" w:rsidRPr="00C30EE9">
        <w:rPr>
          <w:rFonts w:eastAsia="MS Mincho" w:cs="Times New Roman"/>
        </w:rPr>
        <w:t>infrastructure</w:t>
      </w:r>
      <w:r w:rsidRPr="00C30EE9">
        <w:rPr>
          <w:rFonts w:eastAsia="MS Mincho" w:cs="Times New Roman"/>
        </w:rPr>
        <w:t xml:space="preserve"> and integration</w:t>
      </w:r>
    </w:p>
    <w:p w14:paraId="7C54EB9B" w14:textId="6F46D071" w:rsidR="007618F0" w:rsidRDefault="00C30EE9" w:rsidP="007618F0">
      <w:pPr>
        <w:pStyle w:val="ListParagraph"/>
        <w:numPr>
          <w:ilvl w:val="2"/>
          <w:numId w:val="1"/>
        </w:numPr>
        <w:spacing w:after="160"/>
        <w:outlineLvl w:val="0"/>
        <w:rPr>
          <w:rFonts w:eastAsia="MS Mincho" w:cs="Times New Roman"/>
        </w:rPr>
      </w:pPr>
      <w:r>
        <w:rPr>
          <w:rFonts w:eastAsia="MS Mincho" w:cs="Times New Roman"/>
        </w:rPr>
        <w:t>Estimate the c</w:t>
      </w:r>
      <w:r w:rsidR="007618F0">
        <w:rPr>
          <w:rFonts w:eastAsia="MS Mincho" w:cs="Times New Roman"/>
        </w:rPr>
        <w:t>ost of utility-scale grid storage as an alternative to smart charging</w:t>
      </w:r>
    </w:p>
    <w:p w14:paraId="797EF176" w14:textId="1114475C" w:rsidR="007618F0" w:rsidRPr="0027042F" w:rsidRDefault="007618F0" w:rsidP="007618F0">
      <w:pPr>
        <w:pStyle w:val="ListParagraph"/>
        <w:numPr>
          <w:ilvl w:val="0"/>
          <w:numId w:val="1"/>
        </w:numPr>
        <w:spacing w:after="160"/>
        <w:outlineLvl w:val="0"/>
        <w:rPr>
          <w:rFonts w:eastAsia="MS Mincho" w:cs="Times New Roman"/>
          <w:b/>
        </w:rPr>
      </w:pPr>
      <w:r w:rsidRPr="0027042F">
        <w:rPr>
          <w:rFonts w:eastAsia="MS Mincho" w:cs="Times New Roman"/>
          <w:b/>
        </w:rPr>
        <w:t>Institutional and customer barriers</w:t>
      </w:r>
      <w:r w:rsidR="0027042F">
        <w:rPr>
          <w:rFonts w:eastAsia="MS Mincho" w:cs="Times New Roman"/>
          <w:b/>
        </w:rPr>
        <w:t xml:space="preserve"> </w:t>
      </w:r>
      <w:r w:rsidR="004B2D68">
        <w:rPr>
          <w:rFonts w:eastAsia="MS Mincho" w:cs="Times New Roman"/>
          <w:b/>
        </w:rPr>
        <w:t>(</w:t>
      </w:r>
      <w:r w:rsidR="005E273D">
        <w:rPr>
          <w:rFonts w:eastAsia="MS Mincho" w:cs="Times New Roman"/>
          <w:b/>
        </w:rPr>
        <w:t>3-4</w:t>
      </w:r>
      <w:r w:rsidR="004B2D68">
        <w:rPr>
          <w:rFonts w:eastAsia="MS Mincho" w:cs="Times New Roman"/>
          <w:b/>
        </w:rPr>
        <w:t xml:space="preserve"> pages)</w:t>
      </w:r>
    </w:p>
    <w:p w14:paraId="08FE96A2" w14:textId="6A5069EE" w:rsidR="001D59F0" w:rsidRDefault="007618F0" w:rsidP="007618F0">
      <w:pPr>
        <w:pStyle w:val="ListParagraph"/>
        <w:numPr>
          <w:ilvl w:val="1"/>
          <w:numId w:val="1"/>
        </w:numPr>
        <w:spacing w:after="160"/>
        <w:outlineLvl w:val="0"/>
        <w:rPr>
          <w:rFonts w:eastAsia="MS Mincho" w:cs="Times New Roman"/>
        </w:rPr>
      </w:pPr>
      <w:r w:rsidRPr="00DE7F6F">
        <w:rPr>
          <w:rFonts w:eastAsia="MS Mincho" w:cs="Times New Roman"/>
          <w:i/>
          <w:u w:val="single"/>
        </w:rPr>
        <w:t>Business model</w:t>
      </w:r>
      <w:r>
        <w:rPr>
          <w:rFonts w:eastAsia="MS Mincho" w:cs="Times New Roman"/>
        </w:rPr>
        <w:t xml:space="preserve">: </w:t>
      </w:r>
      <w:r w:rsidR="001D16CE">
        <w:rPr>
          <w:rFonts w:eastAsia="MS Mincho" w:cs="Times New Roman"/>
        </w:rPr>
        <w:t>Discuss the c</w:t>
      </w:r>
      <w:r>
        <w:rPr>
          <w:rFonts w:eastAsia="MS Mincho" w:cs="Times New Roman"/>
        </w:rPr>
        <w:t xml:space="preserve">ompatibility </w:t>
      </w:r>
      <w:r w:rsidR="001D59F0">
        <w:rPr>
          <w:rFonts w:eastAsia="MS Mincho" w:cs="Times New Roman"/>
        </w:rPr>
        <w:t>between</w:t>
      </w:r>
      <w:r>
        <w:rPr>
          <w:rFonts w:eastAsia="MS Mincho" w:cs="Times New Roman"/>
        </w:rPr>
        <w:t xml:space="preserve"> existing utility and charging network business models</w:t>
      </w:r>
      <w:r w:rsidR="001D16CE">
        <w:rPr>
          <w:rFonts w:eastAsia="MS Mincho" w:cs="Times New Roman"/>
        </w:rPr>
        <w:t>, both in North America and Europe</w:t>
      </w:r>
      <w:r>
        <w:rPr>
          <w:rFonts w:eastAsia="MS Mincho" w:cs="Times New Roman"/>
        </w:rPr>
        <w:t xml:space="preserve"> (</w:t>
      </w:r>
      <w:r w:rsidR="001D59F0">
        <w:rPr>
          <w:rFonts w:eastAsia="MS Mincho" w:cs="Times New Roman"/>
        </w:rPr>
        <w:t>rate-based infrastructure and cost recovery vs. customer funded infrastructure)</w:t>
      </w:r>
    </w:p>
    <w:p w14:paraId="1602225F" w14:textId="1D5D31ED" w:rsidR="007618F0" w:rsidRPr="00054AE9" w:rsidRDefault="001D59F0" w:rsidP="007618F0">
      <w:pPr>
        <w:pStyle w:val="ListParagraph"/>
        <w:numPr>
          <w:ilvl w:val="1"/>
          <w:numId w:val="1"/>
        </w:numPr>
        <w:spacing w:after="160"/>
        <w:outlineLvl w:val="0"/>
        <w:rPr>
          <w:rFonts w:eastAsia="MS Mincho" w:cs="Times New Roman"/>
        </w:rPr>
      </w:pPr>
      <w:r>
        <w:rPr>
          <w:rFonts w:eastAsia="MS Mincho" w:cs="Times New Roman"/>
          <w:i/>
          <w:u w:val="single"/>
        </w:rPr>
        <w:t>Metering</w:t>
      </w:r>
      <w:r w:rsidRPr="001D59F0">
        <w:rPr>
          <w:rFonts w:eastAsia="MS Mincho" w:cs="Times New Roman"/>
        </w:rPr>
        <w:t>:</w:t>
      </w:r>
      <w:r>
        <w:rPr>
          <w:rFonts w:eastAsia="MS Mincho" w:cs="Times New Roman"/>
        </w:rPr>
        <w:t xml:space="preserve"> </w:t>
      </w:r>
      <w:r w:rsidR="001D16CE">
        <w:rPr>
          <w:rFonts w:eastAsia="MS Mincho" w:cs="Times New Roman"/>
        </w:rPr>
        <w:t>Compare the viability of e</w:t>
      </w:r>
      <w:r>
        <w:rPr>
          <w:rFonts w:eastAsia="MS Mincho" w:cs="Times New Roman"/>
        </w:rPr>
        <w:t>xisting meter</w:t>
      </w:r>
      <w:r w:rsidR="007618F0" w:rsidRPr="00054AE9">
        <w:rPr>
          <w:rFonts w:eastAsia="MS Mincho" w:cs="Times New Roman"/>
        </w:rPr>
        <w:t xml:space="preserve"> billing </w:t>
      </w:r>
      <w:r w:rsidR="007618F0">
        <w:rPr>
          <w:rFonts w:eastAsia="MS Mincho" w:cs="Times New Roman"/>
        </w:rPr>
        <w:t xml:space="preserve">vs. charger-based billing </w:t>
      </w:r>
      <w:r w:rsidR="007618F0" w:rsidRPr="00054AE9">
        <w:rPr>
          <w:rFonts w:eastAsia="MS Mincho" w:cs="Times New Roman"/>
        </w:rPr>
        <w:t>vs. vehicle-based billing</w:t>
      </w:r>
      <w:r w:rsidR="001D16CE">
        <w:rPr>
          <w:rFonts w:eastAsia="MS Mincho" w:cs="Times New Roman"/>
        </w:rPr>
        <w:t xml:space="preserve"> for </w:t>
      </w:r>
      <w:r w:rsidR="00CB6615">
        <w:rPr>
          <w:rFonts w:eastAsia="MS Mincho" w:cs="Times New Roman"/>
        </w:rPr>
        <w:t>measuring</w:t>
      </w:r>
      <w:r w:rsidR="001D16CE">
        <w:rPr>
          <w:rFonts w:eastAsia="MS Mincho" w:cs="Times New Roman"/>
        </w:rPr>
        <w:t xml:space="preserve"> charging</w:t>
      </w:r>
      <w:r w:rsidR="00CB6615">
        <w:rPr>
          <w:rFonts w:eastAsia="MS Mincho" w:cs="Times New Roman"/>
        </w:rPr>
        <w:t xml:space="preserve"> load profiles</w:t>
      </w:r>
    </w:p>
    <w:p w14:paraId="6AED5C91" w14:textId="62610CF2" w:rsidR="007618F0" w:rsidRPr="00DE7F6F" w:rsidRDefault="007618F0" w:rsidP="007618F0">
      <w:pPr>
        <w:pStyle w:val="ListParagraph"/>
        <w:numPr>
          <w:ilvl w:val="1"/>
          <w:numId w:val="1"/>
        </w:numPr>
        <w:spacing w:after="160"/>
        <w:outlineLvl w:val="0"/>
        <w:rPr>
          <w:rFonts w:eastAsia="MS Mincho" w:cs="Times New Roman"/>
        </w:rPr>
      </w:pPr>
      <w:r w:rsidRPr="00DE7F6F">
        <w:rPr>
          <w:rFonts w:eastAsia="MS Mincho" w:cs="Times New Roman"/>
          <w:i/>
          <w:u w:val="single"/>
        </w:rPr>
        <w:t>Coordinatio</w:t>
      </w:r>
      <w:r>
        <w:rPr>
          <w:rFonts w:eastAsia="MS Mincho" w:cs="Times New Roman"/>
          <w:i/>
          <w:u w:val="single"/>
        </w:rPr>
        <w:t>n among players</w:t>
      </w:r>
      <w:r>
        <w:rPr>
          <w:rFonts w:eastAsia="MS Mincho" w:cs="Times New Roman"/>
        </w:rPr>
        <w:t xml:space="preserve">: </w:t>
      </w:r>
      <w:r w:rsidR="001D16CE">
        <w:rPr>
          <w:rFonts w:eastAsia="MS Mincho" w:cs="Times New Roman"/>
        </w:rPr>
        <w:t>Discuss challenges of c</w:t>
      </w:r>
      <w:r>
        <w:rPr>
          <w:rFonts w:eastAsia="MS Mincho" w:cs="Times New Roman"/>
        </w:rPr>
        <w:t>oordination between generation, transmission and distribution companies</w:t>
      </w:r>
      <w:r w:rsidR="001D16CE">
        <w:rPr>
          <w:rFonts w:eastAsia="MS Mincho" w:cs="Times New Roman"/>
        </w:rPr>
        <w:t xml:space="preserve"> and a </w:t>
      </w:r>
      <w:r>
        <w:rPr>
          <w:rFonts w:eastAsia="MS Mincho" w:cs="Times New Roman"/>
        </w:rPr>
        <w:t>f</w:t>
      </w:r>
      <w:r w:rsidRPr="00DE7F6F">
        <w:rPr>
          <w:rFonts w:eastAsia="MS Mincho" w:cs="Times New Roman"/>
        </w:rPr>
        <w:t>ragmented market (many utility companies, varying institutional capacity)</w:t>
      </w:r>
      <w:r w:rsidR="00A603F6">
        <w:rPr>
          <w:rFonts w:eastAsia="MS Mincho" w:cs="Times New Roman"/>
        </w:rPr>
        <w:t>, with specific examples</w:t>
      </w:r>
      <w:r w:rsidR="001D16CE">
        <w:rPr>
          <w:rFonts w:eastAsia="MS Mincho" w:cs="Times New Roman"/>
        </w:rPr>
        <w:t xml:space="preserve">. </w:t>
      </w:r>
      <w:r w:rsidR="00A603F6">
        <w:rPr>
          <w:rFonts w:eastAsia="MS Mincho" w:cs="Times New Roman"/>
        </w:rPr>
        <w:t>Specific challenges to discuss include</w:t>
      </w:r>
      <w:r>
        <w:rPr>
          <w:rFonts w:eastAsia="MS Mincho" w:cs="Times New Roman"/>
        </w:rPr>
        <w:t xml:space="preserve"> </w:t>
      </w:r>
      <w:r w:rsidRPr="00DE7F6F">
        <w:rPr>
          <w:rFonts w:eastAsia="MS Mincho" w:cs="Times New Roman"/>
        </w:rPr>
        <w:t>“</w:t>
      </w:r>
      <w:r>
        <w:rPr>
          <w:rFonts w:eastAsia="MS Mincho" w:cs="Times New Roman"/>
        </w:rPr>
        <w:t>o</w:t>
      </w:r>
      <w:r w:rsidRPr="00DE7F6F">
        <w:rPr>
          <w:rFonts w:eastAsia="MS Mincho" w:cs="Times New Roman"/>
        </w:rPr>
        <w:t>wnership” of the customer and value created by smart charging (</w:t>
      </w:r>
      <w:r>
        <w:rPr>
          <w:rFonts w:eastAsia="MS Mincho" w:cs="Times New Roman"/>
        </w:rPr>
        <w:t>u</w:t>
      </w:r>
      <w:r w:rsidRPr="00DE7F6F">
        <w:rPr>
          <w:rFonts w:eastAsia="MS Mincho" w:cs="Times New Roman"/>
        </w:rPr>
        <w:t>tility, auto</w:t>
      </w:r>
      <w:r>
        <w:rPr>
          <w:rFonts w:eastAsia="MS Mincho" w:cs="Times New Roman"/>
        </w:rPr>
        <w:t>make</w:t>
      </w:r>
      <w:r w:rsidRPr="00DE7F6F">
        <w:rPr>
          <w:rFonts w:eastAsia="MS Mincho" w:cs="Times New Roman"/>
        </w:rPr>
        <w:t>rs, network operators</w:t>
      </w:r>
      <w:r>
        <w:rPr>
          <w:rFonts w:eastAsia="MS Mincho" w:cs="Times New Roman"/>
        </w:rPr>
        <w:t>,</w:t>
      </w:r>
      <w:r w:rsidRPr="00DE7F6F">
        <w:rPr>
          <w:rFonts w:eastAsia="MS Mincho" w:cs="Times New Roman"/>
        </w:rPr>
        <w:t xml:space="preserve"> and demand aggregators)</w:t>
      </w:r>
      <w:r w:rsidR="00A603F6">
        <w:rPr>
          <w:rFonts w:eastAsia="MS Mincho" w:cs="Times New Roman"/>
        </w:rPr>
        <w:t xml:space="preserve"> and</w:t>
      </w:r>
      <w:r>
        <w:rPr>
          <w:rFonts w:eastAsia="MS Mincho" w:cs="Times New Roman"/>
        </w:rPr>
        <w:t xml:space="preserve"> energy tax implications of bidirectional charging</w:t>
      </w:r>
    </w:p>
    <w:p w14:paraId="2F052083" w14:textId="1B50FFC8" w:rsidR="007618F0" w:rsidRPr="00054AE9" w:rsidRDefault="007618F0" w:rsidP="007618F0">
      <w:pPr>
        <w:pStyle w:val="ListParagraph"/>
        <w:numPr>
          <w:ilvl w:val="1"/>
          <w:numId w:val="1"/>
        </w:numPr>
        <w:spacing w:after="160"/>
        <w:outlineLvl w:val="0"/>
        <w:rPr>
          <w:rFonts w:eastAsia="MS Mincho" w:cs="Times New Roman"/>
        </w:rPr>
      </w:pPr>
      <w:r w:rsidRPr="00DE7F6F">
        <w:rPr>
          <w:rFonts w:eastAsia="MS Mincho" w:cs="Times New Roman"/>
          <w:i/>
          <w:u w:val="single"/>
        </w:rPr>
        <w:t>Customer</w:t>
      </w:r>
      <w:r>
        <w:rPr>
          <w:rFonts w:eastAsia="MS Mincho" w:cs="Times New Roman"/>
        </w:rPr>
        <w:t>:</w:t>
      </w:r>
      <w:r w:rsidR="00A603F6">
        <w:rPr>
          <w:rFonts w:eastAsia="MS Mincho" w:cs="Times New Roman"/>
        </w:rPr>
        <w:t xml:space="preserve"> Describe potential for issues for customers, such as </w:t>
      </w:r>
      <w:r>
        <w:rPr>
          <w:rFonts w:eastAsia="MS Mincho" w:cs="Times New Roman"/>
        </w:rPr>
        <w:t>a</w:t>
      </w:r>
      <w:r w:rsidRPr="00054AE9">
        <w:rPr>
          <w:rFonts w:eastAsia="MS Mincho" w:cs="Times New Roman"/>
        </w:rPr>
        <w:t xml:space="preserve">bility of the consumer to </w:t>
      </w:r>
      <w:r w:rsidR="00670FAB">
        <w:rPr>
          <w:rFonts w:eastAsia="MS Mincho" w:cs="Times New Roman"/>
        </w:rPr>
        <w:t>manage driving range</w:t>
      </w:r>
      <w:r>
        <w:rPr>
          <w:rFonts w:eastAsia="MS Mincho" w:cs="Times New Roman"/>
        </w:rPr>
        <w:t>, r</w:t>
      </w:r>
      <w:r w:rsidRPr="00054AE9">
        <w:rPr>
          <w:rFonts w:eastAsia="MS Mincho" w:cs="Times New Roman"/>
        </w:rPr>
        <w:t>esponse to price changes</w:t>
      </w:r>
      <w:r>
        <w:rPr>
          <w:rFonts w:eastAsia="MS Mincho" w:cs="Times New Roman"/>
        </w:rPr>
        <w:t xml:space="preserve">, demands from </w:t>
      </w:r>
      <w:r>
        <w:rPr>
          <w:rFonts w:eastAsia="MS Mincho" w:cs="Times New Roman"/>
        </w:rPr>
        <w:lastRenderedPageBreak/>
        <w:t>charging providers under various elements of smart charging</w:t>
      </w:r>
      <w:r w:rsidR="00CB6615">
        <w:rPr>
          <w:rFonts w:eastAsia="MS Mincho" w:cs="Times New Roman"/>
        </w:rPr>
        <w:t>.</w:t>
      </w:r>
      <w:r w:rsidR="00A603F6">
        <w:rPr>
          <w:rFonts w:eastAsia="MS Mincho" w:cs="Times New Roman"/>
        </w:rPr>
        <w:t xml:space="preserve"> Evaluate customer acceptance of these challenges based on early examples and relevant data</w:t>
      </w:r>
      <w:r w:rsidR="00CB6615">
        <w:rPr>
          <w:rFonts w:eastAsia="MS Mincho" w:cs="Times New Roman"/>
        </w:rPr>
        <w:t>.</w:t>
      </w:r>
    </w:p>
    <w:p w14:paraId="72BD028D" w14:textId="6CB6716E" w:rsidR="007618F0" w:rsidRPr="004B2D68" w:rsidRDefault="007618F0" w:rsidP="007618F0">
      <w:pPr>
        <w:pStyle w:val="ListParagraph"/>
        <w:numPr>
          <w:ilvl w:val="0"/>
          <w:numId w:val="1"/>
        </w:numPr>
        <w:spacing w:after="160"/>
        <w:outlineLvl w:val="0"/>
        <w:rPr>
          <w:rFonts w:eastAsia="MS Mincho" w:cs="Times New Roman"/>
          <w:b/>
        </w:rPr>
      </w:pPr>
      <w:r w:rsidRPr="004B2D68">
        <w:rPr>
          <w:rFonts w:eastAsia="MS Mincho" w:cs="Times New Roman"/>
          <w:b/>
        </w:rPr>
        <w:t>Analyzing the potential of smart charging</w:t>
      </w:r>
      <w:r w:rsidR="004B2D68" w:rsidRPr="004B2D68">
        <w:rPr>
          <w:rFonts w:eastAsia="MS Mincho" w:cs="Times New Roman"/>
          <w:b/>
        </w:rPr>
        <w:t xml:space="preserve"> </w:t>
      </w:r>
      <w:r w:rsidR="004B2D68">
        <w:rPr>
          <w:rFonts w:eastAsia="MS Mincho" w:cs="Times New Roman"/>
          <w:b/>
        </w:rPr>
        <w:t>(5</w:t>
      </w:r>
      <w:r w:rsidR="00CC6786">
        <w:rPr>
          <w:rFonts w:eastAsia="MS Mincho" w:cs="Times New Roman"/>
          <w:b/>
        </w:rPr>
        <w:t>-</w:t>
      </w:r>
      <w:r w:rsidR="005E273D">
        <w:rPr>
          <w:rFonts w:eastAsia="MS Mincho" w:cs="Times New Roman"/>
          <w:b/>
        </w:rPr>
        <w:t>8</w:t>
      </w:r>
      <w:r w:rsidR="004B2D68">
        <w:rPr>
          <w:rFonts w:eastAsia="MS Mincho" w:cs="Times New Roman"/>
          <w:b/>
        </w:rPr>
        <w:t xml:space="preserve"> pages)</w:t>
      </w:r>
    </w:p>
    <w:p w14:paraId="5817C791" w14:textId="77777777" w:rsidR="007618F0" w:rsidRPr="00E14BBB" w:rsidRDefault="007618F0" w:rsidP="007618F0">
      <w:pPr>
        <w:pStyle w:val="ListParagraph"/>
        <w:numPr>
          <w:ilvl w:val="1"/>
          <w:numId w:val="1"/>
        </w:numPr>
        <w:spacing w:after="160"/>
        <w:outlineLvl w:val="0"/>
        <w:rPr>
          <w:rFonts w:eastAsia="MS Mincho" w:cs="Times New Roman"/>
        </w:rPr>
      </w:pPr>
      <w:r w:rsidRPr="00E14BBB">
        <w:rPr>
          <w:rFonts w:eastAsia="MS Mincho" w:cs="Times New Roman"/>
          <w:i/>
          <w:u w:val="single"/>
        </w:rPr>
        <w:t>Electricity patterns</w:t>
      </w:r>
      <w:r>
        <w:rPr>
          <w:rFonts w:eastAsia="MS Mincho" w:cs="Times New Roman"/>
        </w:rPr>
        <w:t>: Seek representative grid loads (daily, seasonal, regional variation); collect information about best-available estimates for increasing availability of renewable electricity generation (e.g., with profiles for wind, solar)</w:t>
      </w:r>
    </w:p>
    <w:p w14:paraId="234FF8B1" w14:textId="77777777" w:rsidR="007618F0" w:rsidRPr="00E14BBB" w:rsidRDefault="007618F0" w:rsidP="007618F0">
      <w:pPr>
        <w:pStyle w:val="ListParagraph"/>
        <w:numPr>
          <w:ilvl w:val="1"/>
          <w:numId w:val="1"/>
        </w:numPr>
        <w:spacing w:after="160"/>
        <w:outlineLvl w:val="0"/>
        <w:rPr>
          <w:rFonts w:eastAsia="MS Mincho" w:cs="Times New Roman"/>
        </w:rPr>
      </w:pPr>
      <w:r w:rsidRPr="00E14BBB">
        <w:rPr>
          <w:rFonts w:eastAsia="MS Mincho" w:cs="Times New Roman"/>
          <w:i/>
          <w:u w:val="single"/>
        </w:rPr>
        <w:t>Increasing electric vehicle demand</w:t>
      </w:r>
      <w:r>
        <w:rPr>
          <w:rFonts w:eastAsia="MS Mincho" w:cs="Times New Roman"/>
        </w:rPr>
        <w:t>: Evaluate existing trends increasing electric vehicle penetration, and the timing of electric vehicle charging demand while parking at various locations (at h</w:t>
      </w:r>
      <w:r w:rsidRPr="00C229AC">
        <w:rPr>
          <w:rFonts w:eastAsia="MS Mincho" w:cs="Times New Roman"/>
        </w:rPr>
        <w:t>ome</w:t>
      </w:r>
      <w:r>
        <w:rPr>
          <w:rFonts w:eastAsia="MS Mincho" w:cs="Times New Roman"/>
        </w:rPr>
        <w:t>, w</w:t>
      </w:r>
      <w:r w:rsidRPr="00C229AC">
        <w:rPr>
          <w:rFonts w:eastAsia="MS Mincho" w:cs="Times New Roman"/>
        </w:rPr>
        <w:t>ork</w:t>
      </w:r>
      <w:r>
        <w:rPr>
          <w:rFonts w:eastAsia="MS Mincho" w:cs="Times New Roman"/>
        </w:rPr>
        <w:t>, p</w:t>
      </w:r>
      <w:r w:rsidRPr="00C229AC">
        <w:rPr>
          <w:rFonts w:eastAsia="MS Mincho" w:cs="Times New Roman"/>
        </w:rPr>
        <w:t>ublic</w:t>
      </w:r>
      <w:r>
        <w:rPr>
          <w:rFonts w:eastAsia="MS Mincho" w:cs="Times New Roman"/>
        </w:rPr>
        <w:t>, DC</w:t>
      </w:r>
      <w:r w:rsidRPr="00C229AC">
        <w:rPr>
          <w:rFonts w:eastAsia="MS Mincho" w:cs="Times New Roman"/>
        </w:rPr>
        <w:t xml:space="preserve"> fast charging</w:t>
      </w:r>
      <w:r>
        <w:rPr>
          <w:rFonts w:eastAsia="MS Mincho" w:cs="Times New Roman"/>
        </w:rPr>
        <w:t xml:space="preserve">) to determine market for smart charging and relation to overall electricity demand. </w:t>
      </w:r>
    </w:p>
    <w:p w14:paraId="4E04712C" w14:textId="006A1D80" w:rsidR="007618F0" w:rsidRDefault="007618F0" w:rsidP="007618F0">
      <w:pPr>
        <w:pStyle w:val="ListParagraph"/>
        <w:numPr>
          <w:ilvl w:val="1"/>
          <w:numId w:val="1"/>
        </w:numPr>
        <w:spacing w:after="160"/>
        <w:outlineLvl w:val="0"/>
        <w:rPr>
          <w:rFonts w:eastAsia="MS Mincho" w:cs="Times New Roman"/>
        </w:rPr>
      </w:pPr>
      <w:r>
        <w:rPr>
          <w:rFonts w:eastAsia="MS Mincho" w:cs="Times New Roman"/>
          <w:i/>
          <w:u w:val="single"/>
        </w:rPr>
        <w:t>V</w:t>
      </w:r>
      <w:r w:rsidRPr="00E14BBB">
        <w:rPr>
          <w:rFonts w:eastAsia="MS Mincho" w:cs="Times New Roman"/>
          <w:i/>
          <w:u w:val="single"/>
        </w:rPr>
        <w:t>alue of smart charging</w:t>
      </w:r>
      <w:r w:rsidRPr="00E14BBB">
        <w:rPr>
          <w:rFonts w:eastAsia="MS Mincho" w:cs="Times New Roman"/>
        </w:rPr>
        <w:t xml:space="preserve">: Identify and </w:t>
      </w:r>
      <w:r w:rsidR="00F14C78">
        <w:rPr>
          <w:rFonts w:eastAsia="MS Mincho" w:cs="Times New Roman"/>
        </w:rPr>
        <w:t xml:space="preserve">quantitatively </w:t>
      </w:r>
      <w:r w:rsidR="00A603F6">
        <w:rPr>
          <w:rFonts w:eastAsia="MS Mincho" w:cs="Times New Roman"/>
        </w:rPr>
        <w:t>analyze</w:t>
      </w:r>
      <w:r w:rsidRPr="00E14BBB">
        <w:rPr>
          <w:rFonts w:eastAsia="MS Mincho" w:cs="Times New Roman"/>
        </w:rPr>
        <w:t xml:space="preserve"> </w:t>
      </w:r>
      <w:r w:rsidR="00E759DF">
        <w:rPr>
          <w:rFonts w:eastAsia="MS Mincho" w:cs="Times New Roman"/>
        </w:rPr>
        <w:t xml:space="preserve">the </w:t>
      </w:r>
      <w:r w:rsidRPr="00E14BBB">
        <w:rPr>
          <w:rFonts w:eastAsia="MS Mincho" w:cs="Times New Roman"/>
        </w:rPr>
        <w:t>costs and benefits of smart charging</w:t>
      </w:r>
      <w:r w:rsidR="00F14C78">
        <w:rPr>
          <w:rFonts w:eastAsia="MS Mincho" w:cs="Times New Roman"/>
        </w:rPr>
        <w:t>. This includes</w:t>
      </w:r>
      <w:r w:rsidRPr="00E14BBB">
        <w:rPr>
          <w:rFonts w:eastAsia="MS Mincho" w:cs="Times New Roman"/>
        </w:rPr>
        <w:t xml:space="preserve"> </w:t>
      </w:r>
      <w:r>
        <w:rPr>
          <w:rFonts w:eastAsia="MS Mincho" w:cs="Times New Roman"/>
        </w:rPr>
        <w:t xml:space="preserve">the cost of new/additional charging equipment in various locations, </w:t>
      </w:r>
      <w:r w:rsidR="00F14C78">
        <w:rPr>
          <w:rFonts w:eastAsia="MS Mincho" w:cs="Times New Roman"/>
        </w:rPr>
        <w:t>arbitrage between</w:t>
      </w:r>
      <w:r w:rsidRPr="00E14BBB">
        <w:rPr>
          <w:rFonts w:eastAsia="MS Mincho" w:cs="Times New Roman"/>
        </w:rPr>
        <w:t xml:space="preserve"> wholesale electricity generation cost</w:t>
      </w:r>
      <w:r>
        <w:rPr>
          <w:rFonts w:eastAsia="MS Mincho" w:cs="Times New Roman"/>
        </w:rPr>
        <w:t xml:space="preserve"> and</w:t>
      </w:r>
      <w:r w:rsidRPr="00E14BBB">
        <w:rPr>
          <w:rFonts w:eastAsia="MS Mincho" w:cs="Times New Roman"/>
        </w:rPr>
        <w:t xml:space="preserve"> retail price of electricity</w:t>
      </w:r>
      <w:r>
        <w:rPr>
          <w:rFonts w:eastAsia="MS Mincho" w:cs="Times New Roman"/>
        </w:rPr>
        <w:t xml:space="preserve"> (residential, public, DC fast)</w:t>
      </w:r>
      <w:r w:rsidRPr="00E14BBB">
        <w:rPr>
          <w:rFonts w:eastAsia="MS Mincho" w:cs="Times New Roman"/>
        </w:rPr>
        <w:t xml:space="preserve">, </w:t>
      </w:r>
      <w:r>
        <w:rPr>
          <w:rFonts w:eastAsia="MS Mincho" w:cs="Times New Roman"/>
        </w:rPr>
        <w:t xml:space="preserve">and the </w:t>
      </w:r>
      <w:r w:rsidRPr="00E14BBB">
        <w:rPr>
          <w:rFonts w:eastAsia="MS Mincho" w:cs="Times New Roman"/>
        </w:rPr>
        <w:t xml:space="preserve">potential for </w:t>
      </w:r>
      <w:r>
        <w:rPr>
          <w:rFonts w:eastAsia="MS Mincho" w:cs="Times New Roman"/>
        </w:rPr>
        <w:t>a</w:t>
      </w:r>
      <w:r w:rsidRPr="00E14BBB">
        <w:rPr>
          <w:rFonts w:eastAsia="MS Mincho" w:cs="Times New Roman"/>
        </w:rPr>
        <w:t>voided upgrade costs (generation, transmission, distribution)</w:t>
      </w:r>
      <w:r>
        <w:rPr>
          <w:rFonts w:eastAsia="MS Mincho" w:cs="Times New Roman"/>
        </w:rPr>
        <w:t xml:space="preserve">. </w:t>
      </w:r>
      <w:r w:rsidR="00C30EE9">
        <w:rPr>
          <w:rFonts w:eastAsia="MS Mincho" w:cs="Times New Roman"/>
        </w:rPr>
        <w:t>Discuss</w:t>
      </w:r>
      <w:r>
        <w:rPr>
          <w:rFonts w:eastAsia="MS Mincho" w:cs="Times New Roman"/>
        </w:rPr>
        <w:t xml:space="preserve"> opportunities for ancillary service provision and geographical and other constraints in these markets. Evaluate </w:t>
      </w:r>
      <w:r w:rsidR="00CA594F">
        <w:rPr>
          <w:rFonts w:eastAsia="MS Mincho" w:cs="Times New Roman"/>
        </w:rPr>
        <w:t xml:space="preserve">the cost savings of </w:t>
      </w:r>
      <w:r>
        <w:rPr>
          <w:rFonts w:eastAsia="MS Mincho" w:cs="Times New Roman"/>
        </w:rPr>
        <w:t xml:space="preserve">electric vehicle </w:t>
      </w:r>
      <w:r w:rsidR="00CA594F">
        <w:rPr>
          <w:rFonts w:eastAsia="MS Mincho" w:cs="Times New Roman"/>
        </w:rPr>
        <w:t>smart charging at the individual driver and at scale</w:t>
      </w:r>
      <w:r>
        <w:rPr>
          <w:rFonts w:eastAsia="MS Mincho" w:cs="Times New Roman"/>
        </w:rPr>
        <w:t xml:space="preserve">, and the potential for the value of smart charging to increase over time as the </w:t>
      </w:r>
      <w:r w:rsidR="00D6571E">
        <w:rPr>
          <w:rFonts w:eastAsia="MS Mincho" w:cs="Times New Roman"/>
        </w:rPr>
        <w:t>volume</w:t>
      </w:r>
      <w:r>
        <w:rPr>
          <w:rFonts w:eastAsia="MS Mincho" w:cs="Times New Roman"/>
        </w:rPr>
        <w:t xml:space="preserve"> and onboard charging capacity of electric vehicles increases. Assess how, with smarter charging practices and policies, higher volumes of electric vehicles can be matched with available new electricity generation</w:t>
      </w:r>
      <w:r w:rsidR="00F14C78">
        <w:rPr>
          <w:rFonts w:eastAsia="MS Mincho" w:cs="Times New Roman"/>
        </w:rPr>
        <w:t>, especially renewable electricity</w:t>
      </w:r>
      <w:r>
        <w:rPr>
          <w:rFonts w:eastAsia="MS Mincho" w:cs="Times New Roman"/>
        </w:rPr>
        <w:t>.</w:t>
      </w:r>
    </w:p>
    <w:p w14:paraId="1B767AC8" w14:textId="53C7A6CC" w:rsidR="007618F0" w:rsidRDefault="007618F0" w:rsidP="007618F0">
      <w:pPr>
        <w:pStyle w:val="ListParagraph"/>
        <w:numPr>
          <w:ilvl w:val="1"/>
          <w:numId w:val="1"/>
        </w:numPr>
        <w:spacing w:after="160"/>
        <w:outlineLvl w:val="0"/>
        <w:rPr>
          <w:rFonts w:eastAsia="MS Mincho" w:cs="Times New Roman"/>
        </w:rPr>
      </w:pPr>
      <w:r w:rsidRPr="0024101A">
        <w:rPr>
          <w:rFonts w:eastAsia="MS Mincho" w:cs="Times New Roman"/>
          <w:i/>
          <w:u w:val="single"/>
        </w:rPr>
        <w:t>Competition with other charging options</w:t>
      </w:r>
      <w:r>
        <w:rPr>
          <w:rFonts w:eastAsia="MS Mincho" w:cs="Times New Roman"/>
          <w:i/>
        </w:rPr>
        <w:t>:</w:t>
      </w:r>
      <w:r w:rsidRPr="0024101A">
        <w:rPr>
          <w:rFonts w:eastAsia="MS Mincho" w:cs="Times New Roman"/>
          <w:i/>
        </w:rPr>
        <w:t xml:space="preserve"> </w:t>
      </w:r>
      <w:r>
        <w:rPr>
          <w:rFonts w:eastAsia="MS Mincho" w:cs="Times New Roman"/>
        </w:rPr>
        <w:t xml:space="preserve">Describe and assess the potential and limitations of smart charging with regard to competing charging options in terms of customer acceptance, charging costs, contribution to electric vehicle penetration and use, and the related environmental impacts. </w:t>
      </w:r>
    </w:p>
    <w:p w14:paraId="2D56D1DA" w14:textId="69A2EC36" w:rsidR="00D6571E" w:rsidRPr="00D6571E" w:rsidRDefault="00F14C78" w:rsidP="00D6571E">
      <w:pPr>
        <w:pStyle w:val="ListParagraph"/>
        <w:numPr>
          <w:ilvl w:val="2"/>
          <w:numId w:val="1"/>
        </w:numPr>
        <w:spacing w:after="160"/>
        <w:outlineLvl w:val="0"/>
        <w:rPr>
          <w:rFonts w:eastAsia="MS Mincho" w:cs="Times New Roman"/>
        </w:rPr>
      </w:pPr>
      <w:r>
        <w:rPr>
          <w:rFonts w:eastAsia="MS Mincho" w:cs="Times New Roman"/>
        </w:rPr>
        <w:t xml:space="preserve">Assess </w:t>
      </w:r>
      <w:r w:rsidR="00700BFB">
        <w:rPr>
          <w:rFonts w:eastAsia="MS Mincho" w:cs="Times New Roman"/>
        </w:rPr>
        <w:t xml:space="preserve">and compare </w:t>
      </w:r>
      <w:r>
        <w:rPr>
          <w:rFonts w:eastAsia="MS Mincho" w:cs="Times New Roman"/>
        </w:rPr>
        <w:t>a</w:t>
      </w:r>
      <w:r w:rsidR="00D6571E">
        <w:rPr>
          <w:rFonts w:eastAsia="MS Mincho" w:cs="Times New Roman"/>
        </w:rPr>
        <w:t xml:space="preserve">dditional </w:t>
      </w:r>
      <w:r w:rsidR="00700BFB">
        <w:rPr>
          <w:rFonts w:eastAsia="MS Mincho" w:cs="Times New Roman"/>
        </w:rPr>
        <w:t>and</w:t>
      </w:r>
      <w:r w:rsidR="00B755A5">
        <w:rPr>
          <w:rFonts w:eastAsia="MS Mincho" w:cs="Times New Roman"/>
        </w:rPr>
        <w:t xml:space="preserve"> foregone </w:t>
      </w:r>
      <w:r w:rsidR="00D6571E">
        <w:rPr>
          <w:rFonts w:eastAsia="MS Mincho" w:cs="Times New Roman"/>
        </w:rPr>
        <w:t xml:space="preserve">costs and benefits </w:t>
      </w:r>
      <w:r w:rsidR="00700BFB">
        <w:rPr>
          <w:rFonts w:eastAsia="MS Mincho" w:cs="Times New Roman"/>
        </w:rPr>
        <w:t xml:space="preserve">of smart charging with </w:t>
      </w:r>
      <w:r w:rsidR="00B755A5">
        <w:rPr>
          <w:rFonts w:eastAsia="MS Mincho" w:cs="Times New Roman"/>
        </w:rPr>
        <w:t xml:space="preserve">a scenario where vehicles respond to </w:t>
      </w:r>
      <w:r w:rsidR="00D6571E">
        <w:rPr>
          <w:rFonts w:eastAsia="MS Mincho" w:cs="Times New Roman"/>
        </w:rPr>
        <w:t xml:space="preserve">time-of-use rates </w:t>
      </w:r>
      <w:r w:rsidR="00B755A5">
        <w:rPr>
          <w:rFonts w:eastAsia="MS Mincho" w:cs="Times New Roman"/>
        </w:rPr>
        <w:t xml:space="preserve">using </w:t>
      </w:r>
      <w:r w:rsidR="00D6571E">
        <w:rPr>
          <w:rFonts w:eastAsia="MS Mincho" w:cs="Times New Roman"/>
        </w:rPr>
        <w:t>non-networked chargers</w:t>
      </w:r>
    </w:p>
    <w:p w14:paraId="2B50FD4F" w14:textId="4C827107" w:rsidR="007618F0" w:rsidRDefault="00D6571E" w:rsidP="007618F0">
      <w:pPr>
        <w:pStyle w:val="ListParagraph"/>
        <w:numPr>
          <w:ilvl w:val="1"/>
          <w:numId w:val="1"/>
        </w:numPr>
        <w:spacing w:after="160"/>
        <w:outlineLvl w:val="0"/>
        <w:rPr>
          <w:rFonts w:eastAsia="MS Mincho" w:cs="Times New Roman"/>
        </w:rPr>
      </w:pPr>
      <w:r>
        <w:rPr>
          <w:rFonts w:eastAsia="MS Mincho" w:cs="Times New Roman"/>
          <w:i/>
          <w:u w:val="single"/>
        </w:rPr>
        <w:t>Case studies</w:t>
      </w:r>
      <w:r w:rsidR="007618F0">
        <w:rPr>
          <w:rFonts w:eastAsia="MS Mincho" w:cs="Times New Roman"/>
        </w:rPr>
        <w:t xml:space="preserve">. </w:t>
      </w:r>
      <w:r w:rsidR="00E759DF">
        <w:rPr>
          <w:rFonts w:eastAsia="MS Mincho" w:cs="Times New Roman"/>
        </w:rPr>
        <w:t>Provide deeper</w:t>
      </w:r>
      <w:r w:rsidR="007618F0">
        <w:rPr>
          <w:rFonts w:eastAsia="MS Mincho" w:cs="Times New Roman"/>
        </w:rPr>
        <w:t xml:space="preserve"> analysis of smart charging potential</w:t>
      </w:r>
      <w:r>
        <w:rPr>
          <w:rFonts w:eastAsia="MS Mincho" w:cs="Times New Roman"/>
        </w:rPr>
        <w:t xml:space="preserve"> within specific markets</w:t>
      </w:r>
      <w:r w:rsidR="007618F0">
        <w:rPr>
          <w:rFonts w:eastAsia="MS Mincho" w:cs="Times New Roman"/>
        </w:rPr>
        <w:t xml:space="preserve">, selected based on availability of data on electric vehicle charging and electricity grid profiles. </w:t>
      </w:r>
      <w:r w:rsidR="00E759DF">
        <w:rPr>
          <w:rFonts w:eastAsia="MS Mincho" w:cs="Times New Roman"/>
        </w:rPr>
        <w:t>One or more market in</w:t>
      </w:r>
      <w:r w:rsidR="007618F0">
        <w:rPr>
          <w:rFonts w:eastAsia="MS Mincho" w:cs="Times New Roman"/>
        </w:rPr>
        <w:t xml:space="preserve"> North America and</w:t>
      </w:r>
      <w:r w:rsidR="00E759DF">
        <w:rPr>
          <w:rFonts w:eastAsia="MS Mincho" w:cs="Times New Roman"/>
        </w:rPr>
        <w:t xml:space="preserve"> in</w:t>
      </w:r>
      <w:r w:rsidR="007618F0">
        <w:rPr>
          <w:rFonts w:eastAsia="MS Mincho" w:cs="Times New Roman"/>
        </w:rPr>
        <w:t xml:space="preserve"> Europe would be analyzed to assess the issues based on market and policy context.</w:t>
      </w:r>
    </w:p>
    <w:p w14:paraId="5D129172" w14:textId="2990ED0E" w:rsidR="007618F0" w:rsidRPr="004B2D68" w:rsidRDefault="007618F0" w:rsidP="007618F0">
      <w:pPr>
        <w:pStyle w:val="ListParagraph"/>
        <w:numPr>
          <w:ilvl w:val="0"/>
          <w:numId w:val="1"/>
        </w:numPr>
        <w:spacing w:after="160"/>
        <w:outlineLvl w:val="0"/>
        <w:rPr>
          <w:rFonts w:eastAsia="MS Mincho" w:cs="Times New Roman"/>
          <w:b/>
        </w:rPr>
      </w:pPr>
      <w:r w:rsidRPr="004B2D68">
        <w:rPr>
          <w:rFonts w:eastAsia="MS Mincho" w:cs="Times New Roman"/>
          <w:b/>
        </w:rPr>
        <w:t>Outlook and conclusions</w:t>
      </w:r>
      <w:r w:rsidR="004B2D68" w:rsidRPr="004B2D68">
        <w:rPr>
          <w:rFonts w:eastAsia="MS Mincho" w:cs="Times New Roman"/>
          <w:b/>
        </w:rPr>
        <w:t xml:space="preserve"> (2-3 pages)</w:t>
      </w:r>
    </w:p>
    <w:p w14:paraId="2C62A2C6" w14:textId="77777777" w:rsidR="007618F0" w:rsidRDefault="007618F0" w:rsidP="007618F0">
      <w:pPr>
        <w:pStyle w:val="ListParagraph"/>
        <w:numPr>
          <w:ilvl w:val="1"/>
          <w:numId w:val="1"/>
        </w:numPr>
        <w:spacing w:after="160"/>
        <w:outlineLvl w:val="0"/>
        <w:rPr>
          <w:rFonts w:eastAsia="MS Mincho" w:cs="Times New Roman"/>
        </w:rPr>
      </w:pPr>
      <w:r>
        <w:rPr>
          <w:rFonts w:eastAsia="MS Mincho" w:cs="Times New Roman"/>
        </w:rPr>
        <w:t>Highlight electric vehicle-related grid integration and smart charging</w:t>
      </w:r>
      <w:r w:rsidRPr="00054AE9">
        <w:rPr>
          <w:rFonts w:eastAsia="MS Mincho" w:cs="Times New Roman"/>
        </w:rPr>
        <w:t xml:space="preserve"> examples and best practices</w:t>
      </w:r>
      <w:r>
        <w:rPr>
          <w:rFonts w:eastAsia="MS Mincho" w:cs="Times New Roman"/>
        </w:rPr>
        <w:t xml:space="preserve"> in practice throughout the world</w:t>
      </w:r>
    </w:p>
    <w:p w14:paraId="5F0B5008" w14:textId="16DD0AEC" w:rsidR="007618F0" w:rsidRDefault="00470D52" w:rsidP="007618F0">
      <w:pPr>
        <w:pStyle w:val="ListParagraph"/>
        <w:numPr>
          <w:ilvl w:val="1"/>
          <w:numId w:val="1"/>
        </w:numPr>
        <w:spacing w:after="160"/>
        <w:outlineLvl w:val="0"/>
        <w:rPr>
          <w:rFonts w:eastAsia="MS Mincho" w:cs="Times New Roman"/>
        </w:rPr>
      </w:pPr>
      <w:r>
        <w:rPr>
          <w:rFonts w:eastAsia="MS Mincho" w:cs="Times New Roman"/>
        </w:rPr>
        <w:t>Indicate likely f</w:t>
      </w:r>
      <w:r w:rsidR="007618F0">
        <w:rPr>
          <w:rFonts w:eastAsia="MS Mincho" w:cs="Times New Roman"/>
        </w:rPr>
        <w:t>uture developments for smart charging and two-way vehicle-to-grid integration</w:t>
      </w:r>
    </w:p>
    <w:p w14:paraId="500A3565" w14:textId="34A3EAF2" w:rsidR="007618F0" w:rsidRDefault="00470D52" w:rsidP="007618F0">
      <w:pPr>
        <w:pStyle w:val="ListParagraph"/>
        <w:numPr>
          <w:ilvl w:val="1"/>
          <w:numId w:val="1"/>
        </w:numPr>
        <w:spacing w:after="160"/>
        <w:outlineLvl w:val="0"/>
        <w:rPr>
          <w:rFonts w:eastAsia="MS Mincho" w:cs="Times New Roman"/>
        </w:rPr>
      </w:pPr>
      <w:r>
        <w:rPr>
          <w:rFonts w:eastAsia="MS Mincho" w:cs="Times New Roman"/>
        </w:rPr>
        <w:t>Give recommendations on the r</w:t>
      </w:r>
      <w:r w:rsidR="007618F0">
        <w:rPr>
          <w:rFonts w:eastAsia="MS Mincho" w:cs="Times New Roman"/>
        </w:rPr>
        <w:t>ole for policy among key agencies, stakeholders, public-private partnerships</w:t>
      </w:r>
      <w:r w:rsidR="004809A8">
        <w:rPr>
          <w:rFonts w:eastAsia="MS Mincho" w:cs="Times New Roman"/>
        </w:rPr>
        <w:t xml:space="preserve"> in the following areas:</w:t>
      </w:r>
    </w:p>
    <w:p w14:paraId="32AF5283" w14:textId="77777777" w:rsidR="007618F0" w:rsidRDefault="007618F0" w:rsidP="007618F0">
      <w:pPr>
        <w:pStyle w:val="ListParagraph"/>
        <w:numPr>
          <w:ilvl w:val="2"/>
          <w:numId w:val="1"/>
        </w:numPr>
        <w:spacing w:after="160"/>
        <w:outlineLvl w:val="0"/>
        <w:rPr>
          <w:rFonts w:eastAsia="MS Mincho" w:cs="Times New Roman"/>
        </w:rPr>
      </w:pPr>
      <w:r>
        <w:rPr>
          <w:rFonts w:eastAsia="MS Mincho" w:cs="Times New Roman"/>
        </w:rPr>
        <w:t>Standards coordination and enforcement</w:t>
      </w:r>
    </w:p>
    <w:p w14:paraId="0AFD37DF" w14:textId="77777777" w:rsidR="007618F0" w:rsidRDefault="007618F0" w:rsidP="007618F0">
      <w:pPr>
        <w:pStyle w:val="ListParagraph"/>
        <w:numPr>
          <w:ilvl w:val="2"/>
          <w:numId w:val="1"/>
        </w:numPr>
        <w:spacing w:after="160"/>
        <w:outlineLvl w:val="0"/>
        <w:rPr>
          <w:rFonts w:eastAsia="MS Mincho" w:cs="Times New Roman"/>
        </w:rPr>
      </w:pPr>
      <w:r>
        <w:rPr>
          <w:rFonts w:eastAsia="MS Mincho" w:cs="Times New Roman"/>
        </w:rPr>
        <w:t>Open charging network regulation</w:t>
      </w:r>
    </w:p>
    <w:p w14:paraId="2F55160B" w14:textId="77777777" w:rsidR="007618F0" w:rsidRDefault="007618F0" w:rsidP="007618F0">
      <w:pPr>
        <w:pStyle w:val="ListParagraph"/>
        <w:numPr>
          <w:ilvl w:val="2"/>
          <w:numId w:val="1"/>
        </w:numPr>
        <w:spacing w:after="160"/>
        <w:outlineLvl w:val="0"/>
        <w:rPr>
          <w:rFonts w:eastAsia="MS Mincho" w:cs="Times New Roman"/>
        </w:rPr>
      </w:pPr>
      <w:r>
        <w:rPr>
          <w:rFonts w:eastAsia="MS Mincho" w:cs="Times New Roman"/>
        </w:rPr>
        <w:t>Reduction of barriers and information silos</w:t>
      </w:r>
    </w:p>
    <w:p w14:paraId="6E3B6807" w14:textId="77777777" w:rsidR="007618F0" w:rsidRPr="0077507F" w:rsidRDefault="007618F0" w:rsidP="007618F0">
      <w:pPr>
        <w:pStyle w:val="ListParagraph"/>
        <w:numPr>
          <w:ilvl w:val="2"/>
          <w:numId w:val="1"/>
        </w:numPr>
        <w:spacing w:after="160"/>
        <w:outlineLvl w:val="0"/>
        <w:rPr>
          <w:rFonts w:eastAsia="MS Mincho" w:cs="Times New Roman"/>
        </w:rPr>
      </w:pPr>
      <w:r>
        <w:rPr>
          <w:rFonts w:eastAsia="MS Mincho" w:cs="Times New Roman"/>
        </w:rPr>
        <w:t>Creating customer value</w:t>
      </w:r>
    </w:p>
    <w:p w14:paraId="468BAA99" w14:textId="60CC4AE5" w:rsidR="007618F0" w:rsidRDefault="00470D52" w:rsidP="004B2D68">
      <w:pPr>
        <w:pStyle w:val="ListParagraph"/>
        <w:numPr>
          <w:ilvl w:val="1"/>
          <w:numId w:val="1"/>
        </w:numPr>
        <w:spacing w:after="160"/>
        <w:outlineLvl w:val="0"/>
        <w:rPr>
          <w:rFonts w:eastAsia="MS Mincho" w:cs="Times New Roman"/>
        </w:rPr>
      </w:pPr>
      <w:r>
        <w:rPr>
          <w:rFonts w:eastAsia="MS Mincho" w:cs="Times New Roman"/>
        </w:rPr>
        <w:t>Discuss o</w:t>
      </w:r>
      <w:r w:rsidR="007618F0" w:rsidRPr="0077507F">
        <w:rPr>
          <w:rFonts w:eastAsia="MS Mincho" w:cs="Times New Roman"/>
        </w:rPr>
        <w:t>pportunities for further work</w:t>
      </w:r>
    </w:p>
    <w:p w14:paraId="21B1C9BA" w14:textId="2A4CD492" w:rsidR="004B2D68" w:rsidRDefault="004B2D68" w:rsidP="004B2D68">
      <w:pPr>
        <w:rPr>
          <w:rFonts w:eastAsia="MS Mincho"/>
        </w:rPr>
      </w:pPr>
      <w:r>
        <w:t xml:space="preserve">The consultant report is expected to be approximately 20-25 pages in length (excluding references). This length is suggested to provide a balance </w:t>
      </w:r>
      <w:r w:rsidR="00CC6786">
        <w:t>between</w:t>
      </w:r>
      <w:r>
        <w:t xml:space="preserve"> clearly demonstrating the data and methodological rigor, while being readable for range of research and policy experts. </w:t>
      </w:r>
      <w:r>
        <w:lastRenderedPageBreak/>
        <w:t xml:space="preserve">The paper is expected to contain approximately </w:t>
      </w:r>
      <w:r w:rsidR="00CC6786">
        <w:t>5</w:t>
      </w:r>
      <w:r>
        <w:t xml:space="preserve"> figures and 4-6 tables that help quantify and illustrate the key findings. The structure of the report would roughly follow the progression described above, in addition to an executive summary (2 pages). The consultant would share Excel files with the final data and underlying calculations and data assumptions related to the work, and any additional graphic files for the ZEV Alliance to create for the final report layout. A </w:t>
      </w:r>
      <w:proofErr w:type="spellStart"/>
      <w:r>
        <w:t>Powerpoint</w:t>
      </w:r>
      <w:proofErr w:type="spellEnd"/>
      <w:r>
        <w:t xml:space="preserve"> slide deck containing major conclusions and highlights from the research would also be created and used to brief the ZEV Alliance members.</w:t>
      </w:r>
      <w:r w:rsidR="00780C91">
        <w:t xml:space="preserve"> T</w:t>
      </w:r>
      <w:r>
        <w:t xml:space="preserve">he consultant would host a </w:t>
      </w:r>
      <w:r w:rsidR="00CC6786">
        <w:t xml:space="preserve">public </w:t>
      </w:r>
      <w:r>
        <w:t>webinar around the time of the publication of the report, including a short overview by the report authors, discussion among experts from ZEV Alliance jurisdictions, and questions from the general audience.</w:t>
      </w:r>
      <w:r w:rsidR="009D58AD">
        <w:t xml:space="preserve"> </w:t>
      </w:r>
      <w:r w:rsidR="003D511D">
        <w:t>As the project is completed, we hope</w:t>
      </w:r>
      <w:r w:rsidR="009D58AD">
        <w:t xml:space="preserve"> the consultant </w:t>
      </w:r>
      <w:r w:rsidR="003D511D">
        <w:t>will</w:t>
      </w:r>
      <w:r w:rsidR="009D58AD">
        <w:t xml:space="preserve"> be proactive in sharing the project results (e.g., in existing conferences, industry and/or government meetings) and </w:t>
      </w:r>
      <w:r w:rsidR="003D511D">
        <w:t xml:space="preserve">also </w:t>
      </w:r>
      <w:r w:rsidR="009D58AD">
        <w:t xml:space="preserve">advise the ZEV Alliance members on further knowledge-sharing </w:t>
      </w:r>
      <w:r w:rsidR="00CC010D">
        <w:t>opportunities</w:t>
      </w:r>
      <w:r w:rsidR="009D58AD">
        <w:t>.</w:t>
      </w:r>
    </w:p>
    <w:p w14:paraId="31B509CA" w14:textId="77777777" w:rsidR="004B2D68" w:rsidRDefault="004B2D68" w:rsidP="004B2D68">
      <w:pPr>
        <w:spacing w:after="160"/>
        <w:outlineLvl w:val="0"/>
        <w:rPr>
          <w:rFonts w:eastAsia="MS Mincho" w:cs="Times New Roman"/>
        </w:rPr>
      </w:pPr>
    </w:p>
    <w:p w14:paraId="6089B17B" w14:textId="6F10E756" w:rsidR="004B2D68" w:rsidRDefault="004B2D68" w:rsidP="004B2D68">
      <w:pPr>
        <w:pStyle w:val="Heading1"/>
        <w:rPr>
          <w:b w:val="0"/>
          <w:i w:val="0"/>
        </w:rPr>
      </w:pPr>
      <w:r w:rsidRPr="004B2D68">
        <w:t>Project timeline and engagement steps</w:t>
      </w:r>
    </w:p>
    <w:p w14:paraId="64543FAA" w14:textId="6083AFAA" w:rsidR="00686520" w:rsidRPr="00957DE4" w:rsidRDefault="00541465" w:rsidP="00541465">
      <w:r w:rsidRPr="00541465">
        <w:t>This project timeline is set by the schedule in Table 1 below. The secretariat (International Council</w:t>
      </w:r>
      <w:r>
        <w:t xml:space="preserve"> </w:t>
      </w:r>
      <w:r w:rsidRPr="00541465">
        <w:t xml:space="preserve">on Clean Transportation) aims to notify the chosen consultant by </w:t>
      </w:r>
      <w:r w:rsidR="00514B99">
        <w:t xml:space="preserve">early </w:t>
      </w:r>
      <w:r w:rsidR="00963114">
        <w:t>March</w:t>
      </w:r>
      <w:r w:rsidRPr="00541465">
        <w:t xml:space="preserve"> and sign a</w:t>
      </w:r>
      <w:r>
        <w:t xml:space="preserve"> </w:t>
      </w:r>
      <w:r w:rsidRPr="00541465">
        <w:t xml:space="preserve">contract for this work with the consultant by </w:t>
      </w:r>
      <w:r w:rsidR="00963114">
        <w:t xml:space="preserve">the end of </w:t>
      </w:r>
      <w:r w:rsidRPr="00541465">
        <w:t>March. There are several critical dates related to</w:t>
      </w:r>
      <w:r>
        <w:t xml:space="preserve"> </w:t>
      </w:r>
      <w:r w:rsidRPr="00541465">
        <w:t>this project. A March 1</w:t>
      </w:r>
      <w:r w:rsidR="00D5011D">
        <w:t>2</w:t>
      </w:r>
      <w:r w:rsidR="003D511D">
        <w:t>th</w:t>
      </w:r>
      <w:r w:rsidRPr="00541465">
        <w:t xml:space="preserve"> ZEV Alliance meeting will serve as </w:t>
      </w:r>
      <w:r w:rsidR="00D5011D">
        <w:t>a project kickoff with</w:t>
      </w:r>
      <w:r w:rsidRPr="00541465">
        <w:t xml:space="preserve"> ZEV Alliance members to discuss priorities, approaches, and related activities </w:t>
      </w:r>
      <w:r w:rsidR="00D5011D">
        <w:t>for the focus area; the Secretariat will share results of this meeting with the consultant</w:t>
      </w:r>
      <w:r w:rsidRPr="00541465">
        <w:t xml:space="preserve">. The </w:t>
      </w:r>
      <w:r w:rsidR="00D5011D">
        <w:t xml:space="preserve">consultant’s </w:t>
      </w:r>
      <w:r w:rsidRPr="00541465">
        <w:t xml:space="preserve">work would primarily be done </w:t>
      </w:r>
      <w:r w:rsidRPr="00957DE4">
        <w:t>from March through September</w:t>
      </w:r>
      <w:r w:rsidR="00DA4917" w:rsidRPr="00957DE4">
        <w:t xml:space="preserve">. </w:t>
      </w:r>
      <w:r w:rsidR="00514B99" w:rsidRPr="00957DE4">
        <w:t xml:space="preserve">An informal discussion among the consultant and interested ZEV Alliance members will offer an opportunity to further refine the project scope, tentatively scheduled for April </w:t>
      </w:r>
      <w:r w:rsidR="0044763F">
        <w:t>4</w:t>
      </w:r>
      <w:r w:rsidR="00514B99" w:rsidRPr="00957DE4">
        <w:t xml:space="preserve">. </w:t>
      </w:r>
      <w:r w:rsidR="00DA4917" w:rsidRPr="00957DE4">
        <w:t xml:space="preserve">The consultant would provide a briefing on early findings on a June 11th teleconference with ZEV Alliance members, </w:t>
      </w:r>
      <w:r w:rsidR="003D511D">
        <w:t xml:space="preserve">who may </w:t>
      </w:r>
      <w:r w:rsidR="00DA4917" w:rsidRPr="00957DE4">
        <w:t>provid</w:t>
      </w:r>
      <w:r w:rsidR="003D511D">
        <w:t>e</w:t>
      </w:r>
      <w:r w:rsidR="00DA4917" w:rsidRPr="00957DE4">
        <w:t xml:space="preserve"> feedback to incorporate into the report. A</w:t>
      </w:r>
      <w:r w:rsidRPr="00957DE4">
        <w:t xml:space="preserve"> preliminary draft report</w:t>
      </w:r>
      <w:r w:rsidR="00DA4917" w:rsidRPr="00957DE4">
        <w:t xml:space="preserve"> would be submitted</w:t>
      </w:r>
      <w:r w:rsidRPr="00957DE4">
        <w:t xml:space="preserve"> to the secretariat by Ju</w:t>
      </w:r>
      <w:r w:rsidR="00686520" w:rsidRPr="00957DE4">
        <w:t>ly</w:t>
      </w:r>
      <w:r w:rsidRPr="00957DE4">
        <w:t xml:space="preserve"> </w:t>
      </w:r>
      <w:r w:rsidR="00686520" w:rsidRPr="00957DE4">
        <w:t>5</w:t>
      </w:r>
      <w:r w:rsidR="00D5011D" w:rsidRPr="00957DE4">
        <w:t>th</w:t>
      </w:r>
      <w:r w:rsidRPr="00957DE4">
        <w:t xml:space="preserve"> and a draft final report to the ZEV Alliance members by </w:t>
      </w:r>
      <w:r w:rsidR="00D5011D" w:rsidRPr="00957DE4">
        <w:t>August</w:t>
      </w:r>
      <w:r w:rsidRPr="00957DE4">
        <w:t xml:space="preserve"> </w:t>
      </w:r>
      <w:r w:rsidR="00686520" w:rsidRPr="00957DE4">
        <w:t>16</w:t>
      </w:r>
      <w:r w:rsidRPr="00957DE4">
        <w:t xml:space="preserve">th. </w:t>
      </w:r>
    </w:p>
    <w:p w14:paraId="27544058" w14:textId="77777777" w:rsidR="00686520" w:rsidRPr="00957DE4" w:rsidRDefault="00686520" w:rsidP="00541465"/>
    <w:p w14:paraId="7687D303" w14:textId="2284FCE1" w:rsidR="004B2D68" w:rsidRDefault="00541465" w:rsidP="00541465">
      <w:r w:rsidRPr="00957DE4">
        <w:t xml:space="preserve">The secretariat will serve as the project manager to help coordinate the consultant and meet ZEV Alliance member expectations throughout the project. This includes assisting in meeting preparation and collecting and managing ZEV Alliance member input. The engagement also includes short monthly project management check-in calls with the consultant and secretariat from March through November. Following the draft report submission to the ZEV Alliance members by </w:t>
      </w:r>
      <w:r w:rsidR="00DA4917" w:rsidRPr="00957DE4">
        <w:t xml:space="preserve">August </w:t>
      </w:r>
      <w:r w:rsidR="0075102F" w:rsidRPr="00957DE4">
        <w:t>16</w:t>
      </w:r>
      <w:r w:rsidR="00DA4917" w:rsidRPr="00957DE4">
        <w:t>t</w:t>
      </w:r>
      <w:r w:rsidRPr="00957DE4">
        <w:t xml:space="preserve">h, the members will have two weeks to review the draft. The consultant would incorporate input, with support </w:t>
      </w:r>
      <w:r w:rsidR="00957DE4" w:rsidRPr="00957DE4">
        <w:t>from</w:t>
      </w:r>
      <w:r w:rsidRPr="00957DE4">
        <w:t xml:space="preserve"> the secretariat, by </w:t>
      </w:r>
      <w:r w:rsidR="00686520" w:rsidRPr="00957DE4">
        <w:t>September 27</w:t>
      </w:r>
      <w:r w:rsidRPr="00957DE4">
        <w:t>, at which point the report would be submitted for final publication and design layout steps. The report</w:t>
      </w:r>
      <w:r w:rsidRPr="00541465">
        <w:t xml:space="preserve"> is expected to be made publicly available</w:t>
      </w:r>
      <w:r w:rsidR="00686520">
        <w:t xml:space="preserve"> in October</w:t>
      </w:r>
      <w:r w:rsidRPr="00541465">
        <w:t xml:space="preserve"> at the ZEV Alliance page (see</w:t>
      </w:r>
      <w:r>
        <w:t xml:space="preserve"> </w:t>
      </w:r>
      <w:r w:rsidRPr="00541465">
        <w:t>publications).</w:t>
      </w:r>
    </w:p>
    <w:p w14:paraId="12A30C61" w14:textId="7D51C02A" w:rsidR="009F4D83" w:rsidRDefault="009F4D83">
      <w:r>
        <w:br w:type="page"/>
      </w:r>
    </w:p>
    <w:p w14:paraId="4445FBBA" w14:textId="77777777" w:rsidR="00541465" w:rsidRDefault="00541465" w:rsidP="00541465"/>
    <w:p w14:paraId="5964431A" w14:textId="7F491B6F" w:rsidR="00E54B85" w:rsidRPr="00E54B85" w:rsidRDefault="00E54B85" w:rsidP="00541465">
      <w:pPr>
        <w:rPr>
          <w:b/>
        </w:rPr>
      </w:pPr>
      <w:r w:rsidRPr="00E54B85">
        <w:rPr>
          <w:rFonts w:cs="Times New Roman"/>
          <w:b/>
          <w:color w:val="262626"/>
        </w:rPr>
        <w:t>Table 1. Timeline for proposed 201</w:t>
      </w:r>
      <w:r w:rsidR="002F0CE1">
        <w:rPr>
          <w:rFonts w:cs="Times New Roman"/>
          <w:b/>
          <w:color w:val="262626"/>
        </w:rPr>
        <w:t>9</w:t>
      </w:r>
      <w:r w:rsidRPr="00E54B85">
        <w:rPr>
          <w:rFonts w:cs="Times New Roman"/>
          <w:b/>
          <w:color w:val="262626"/>
        </w:rPr>
        <w:t xml:space="preserve"> ZEV Alliance project</w:t>
      </w:r>
    </w:p>
    <w:tbl>
      <w:tblPr>
        <w:tblStyle w:val="GridTable5Dark-Accent1"/>
        <w:tblW w:w="10253"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left w:w="58" w:type="dxa"/>
          <w:right w:w="58" w:type="dxa"/>
        </w:tblCellMar>
        <w:tblLook w:val="04A0" w:firstRow="1" w:lastRow="0" w:firstColumn="1" w:lastColumn="0" w:noHBand="0" w:noVBand="1"/>
      </w:tblPr>
      <w:tblGrid>
        <w:gridCol w:w="5305"/>
        <w:gridCol w:w="439"/>
        <w:gridCol w:w="461"/>
        <w:gridCol w:w="461"/>
        <w:gridCol w:w="428"/>
        <w:gridCol w:w="494"/>
        <w:gridCol w:w="439"/>
        <w:gridCol w:w="372"/>
        <w:gridCol w:w="472"/>
        <w:gridCol w:w="472"/>
        <w:gridCol w:w="438"/>
        <w:gridCol w:w="472"/>
      </w:tblGrid>
      <w:tr w:rsidR="00686520" w:rsidRPr="00A40C16" w14:paraId="557E0A6E" w14:textId="77777777" w:rsidTr="007853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shd w:val="clear" w:color="auto" w:fill="006F86"/>
          </w:tcPr>
          <w:p w14:paraId="782189D6" w14:textId="732DF10E" w:rsidR="00686520" w:rsidRPr="00A40C16" w:rsidRDefault="00686520" w:rsidP="000F120F">
            <w:pPr>
              <w:ind w:right="34"/>
              <w:rPr>
                <w:sz w:val="20"/>
                <w:szCs w:val="20"/>
              </w:rPr>
            </w:pPr>
            <w:r w:rsidRPr="00A40C16">
              <w:rPr>
                <w:sz w:val="20"/>
                <w:szCs w:val="20"/>
              </w:rPr>
              <w:t>Project element</w:t>
            </w:r>
          </w:p>
        </w:tc>
        <w:tc>
          <w:tcPr>
            <w:tcW w:w="0" w:type="auto"/>
            <w:shd w:val="clear" w:color="auto" w:fill="006F86"/>
          </w:tcPr>
          <w:p w14:paraId="70E46091" w14:textId="4A098546" w:rsidR="00686520" w:rsidRPr="000F120F" w:rsidRDefault="00686520" w:rsidP="000F120F">
            <w:pPr>
              <w:ind w:right="-364"/>
              <w:cnfStyle w:val="100000000000" w:firstRow="1" w:lastRow="0" w:firstColumn="0" w:lastColumn="0" w:oddVBand="0" w:evenVBand="0" w:oddHBand="0" w:evenHBand="0" w:firstRowFirstColumn="0" w:firstRowLastColumn="0" w:lastRowFirstColumn="0" w:lastRowLastColumn="0"/>
              <w:rPr>
                <w:b w:val="0"/>
                <w:sz w:val="20"/>
                <w:szCs w:val="20"/>
              </w:rPr>
            </w:pPr>
            <w:r w:rsidRPr="000F120F">
              <w:rPr>
                <w:b w:val="0"/>
                <w:sz w:val="20"/>
                <w:szCs w:val="20"/>
              </w:rPr>
              <w:t>Jan</w:t>
            </w:r>
          </w:p>
        </w:tc>
        <w:tc>
          <w:tcPr>
            <w:tcW w:w="0" w:type="auto"/>
            <w:shd w:val="clear" w:color="auto" w:fill="006F86"/>
          </w:tcPr>
          <w:p w14:paraId="71F8A23C" w14:textId="65804942" w:rsidR="00686520" w:rsidRPr="000F120F" w:rsidRDefault="00686520" w:rsidP="000F120F">
            <w:pPr>
              <w:cnfStyle w:val="100000000000" w:firstRow="1" w:lastRow="0" w:firstColumn="0" w:lastColumn="0" w:oddVBand="0" w:evenVBand="0" w:oddHBand="0" w:evenHBand="0" w:firstRowFirstColumn="0" w:firstRowLastColumn="0" w:lastRowFirstColumn="0" w:lastRowLastColumn="0"/>
              <w:rPr>
                <w:b w:val="0"/>
                <w:sz w:val="20"/>
                <w:szCs w:val="20"/>
              </w:rPr>
            </w:pPr>
            <w:r w:rsidRPr="000F120F">
              <w:rPr>
                <w:b w:val="0"/>
                <w:sz w:val="20"/>
                <w:szCs w:val="20"/>
              </w:rPr>
              <w:t>Feb</w:t>
            </w:r>
          </w:p>
        </w:tc>
        <w:tc>
          <w:tcPr>
            <w:tcW w:w="0" w:type="auto"/>
            <w:shd w:val="clear" w:color="auto" w:fill="006F86"/>
          </w:tcPr>
          <w:p w14:paraId="1AC1854D" w14:textId="30B6639A" w:rsidR="00686520" w:rsidRPr="000F120F" w:rsidRDefault="00686520" w:rsidP="000F120F">
            <w:pPr>
              <w:cnfStyle w:val="100000000000" w:firstRow="1" w:lastRow="0" w:firstColumn="0" w:lastColumn="0" w:oddVBand="0" w:evenVBand="0" w:oddHBand="0" w:evenHBand="0" w:firstRowFirstColumn="0" w:firstRowLastColumn="0" w:lastRowFirstColumn="0" w:lastRowLastColumn="0"/>
              <w:rPr>
                <w:b w:val="0"/>
                <w:sz w:val="20"/>
                <w:szCs w:val="20"/>
              </w:rPr>
            </w:pPr>
            <w:r w:rsidRPr="000F120F">
              <w:rPr>
                <w:b w:val="0"/>
                <w:sz w:val="20"/>
                <w:szCs w:val="20"/>
              </w:rPr>
              <w:t>Mar</w:t>
            </w:r>
          </w:p>
        </w:tc>
        <w:tc>
          <w:tcPr>
            <w:tcW w:w="0" w:type="auto"/>
            <w:shd w:val="clear" w:color="auto" w:fill="006F86"/>
          </w:tcPr>
          <w:p w14:paraId="1A98899C" w14:textId="61E40C7B" w:rsidR="00686520" w:rsidRPr="000F120F" w:rsidRDefault="00686520" w:rsidP="000F120F">
            <w:pPr>
              <w:cnfStyle w:val="100000000000" w:firstRow="1" w:lastRow="0" w:firstColumn="0" w:lastColumn="0" w:oddVBand="0" w:evenVBand="0" w:oddHBand="0" w:evenHBand="0" w:firstRowFirstColumn="0" w:firstRowLastColumn="0" w:lastRowFirstColumn="0" w:lastRowLastColumn="0"/>
              <w:rPr>
                <w:b w:val="0"/>
                <w:sz w:val="20"/>
                <w:szCs w:val="20"/>
              </w:rPr>
            </w:pPr>
            <w:r w:rsidRPr="000F120F">
              <w:rPr>
                <w:b w:val="0"/>
                <w:sz w:val="20"/>
                <w:szCs w:val="20"/>
              </w:rPr>
              <w:t>Apr</w:t>
            </w:r>
          </w:p>
        </w:tc>
        <w:tc>
          <w:tcPr>
            <w:tcW w:w="0" w:type="auto"/>
            <w:shd w:val="clear" w:color="auto" w:fill="006F86"/>
          </w:tcPr>
          <w:p w14:paraId="5E6C6D3E" w14:textId="2ACB42BC" w:rsidR="00686520" w:rsidRPr="000F120F" w:rsidRDefault="00686520" w:rsidP="000F120F">
            <w:pPr>
              <w:cnfStyle w:val="100000000000" w:firstRow="1" w:lastRow="0" w:firstColumn="0" w:lastColumn="0" w:oddVBand="0" w:evenVBand="0" w:oddHBand="0" w:evenHBand="0" w:firstRowFirstColumn="0" w:firstRowLastColumn="0" w:lastRowFirstColumn="0" w:lastRowLastColumn="0"/>
              <w:rPr>
                <w:b w:val="0"/>
                <w:sz w:val="20"/>
                <w:szCs w:val="20"/>
              </w:rPr>
            </w:pPr>
            <w:r w:rsidRPr="000F120F">
              <w:rPr>
                <w:b w:val="0"/>
                <w:sz w:val="20"/>
                <w:szCs w:val="20"/>
              </w:rPr>
              <w:t>May</w:t>
            </w:r>
          </w:p>
        </w:tc>
        <w:tc>
          <w:tcPr>
            <w:tcW w:w="0" w:type="auto"/>
            <w:shd w:val="clear" w:color="auto" w:fill="006F86"/>
          </w:tcPr>
          <w:p w14:paraId="5CB20482" w14:textId="2B938DDF" w:rsidR="00686520" w:rsidRPr="000F120F" w:rsidRDefault="00686520" w:rsidP="000F120F">
            <w:pPr>
              <w:cnfStyle w:val="100000000000" w:firstRow="1" w:lastRow="0" w:firstColumn="0" w:lastColumn="0" w:oddVBand="0" w:evenVBand="0" w:oddHBand="0" w:evenHBand="0" w:firstRowFirstColumn="0" w:firstRowLastColumn="0" w:lastRowFirstColumn="0" w:lastRowLastColumn="0"/>
              <w:rPr>
                <w:b w:val="0"/>
                <w:sz w:val="20"/>
                <w:szCs w:val="20"/>
              </w:rPr>
            </w:pPr>
            <w:r w:rsidRPr="000F120F">
              <w:rPr>
                <w:b w:val="0"/>
                <w:sz w:val="20"/>
                <w:szCs w:val="20"/>
              </w:rPr>
              <w:t>Jun</w:t>
            </w:r>
          </w:p>
        </w:tc>
        <w:tc>
          <w:tcPr>
            <w:tcW w:w="0" w:type="auto"/>
            <w:shd w:val="clear" w:color="auto" w:fill="006F86"/>
          </w:tcPr>
          <w:p w14:paraId="0C87BEC5" w14:textId="6D2E874F" w:rsidR="00686520" w:rsidRPr="000F120F" w:rsidRDefault="00686520" w:rsidP="000F120F">
            <w:pPr>
              <w:cnfStyle w:val="100000000000" w:firstRow="1" w:lastRow="0" w:firstColumn="0" w:lastColumn="0" w:oddVBand="0" w:evenVBand="0" w:oddHBand="0" w:evenHBand="0" w:firstRowFirstColumn="0" w:firstRowLastColumn="0" w:lastRowFirstColumn="0" w:lastRowLastColumn="0"/>
              <w:rPr>
                <w:b w:val="0"/>
                <w:sz w:val="20"/>
                <w:szCs w:val="20"/>
              </w:rPr>
            </w:pPr>
            <w:r w:rsidRPr="000F120F">
              <w:rPr>
                <w:b w:val="0"/>
                <w:sz w:val="20"/>
                <w:szCs w:val="20"/>
              </w:rPr>
              <w:t>Jul</w:t>
            </w:r>
          </w:p>
        </w:tc>
        <w:tc>
          <w:tcPr>
            <w:tcW w:w="0" w:type="auto"/>
            <w:shd w:val="clear" w:color="auto" w:fill="006F86"/>
          </w:tcPr>
          <w:p w14:paraId="0CC0AA19" w14:textId="1B4E13DF" w:rsidR="00686520" w:rsidRPr="000F120F" w:rsidRDefault="00686520" w:rsidP="000F120F">
            <w:pPr>
              <w:cnfStyle w:val="100000000000" w:firstRow="1" w:lastRow="0" w:firstColumn="0" w:lastColumn="0" w:oddVBand="0" w:evenVBand="0" w:oddHBand="0" w:evenHBand="0" w:firstRowFirstColumn="0" w:firstRowLastColumn="0" w:lastRowFirstColumn="0" w:lastRowLastColumn="0"/>
              <w:rPr>
                <w:b w:val="0"/>
                <w:sz w:val="20"/>
                <w:szCs w:val="20"/>
              </w:rPr>
            </w:pPr>
            <w:r w:rsidRPr="000F120F">
              <w:rPr>
                <w:b w:val="0"/>
                <w:sz w:val="20"/>
                <w:szCs w:val="20"/>
              </w:rPr>
              <w:t>Aug</w:t>
            </w:r>
          </w:p>
        </w:tc>
        <w:tc>
          <w:tcPr>
            <w:tcW w:w="0" w:type="auto"/>
            <w:shd w:val="clear" w:color="auto" w:fill="006F86"/>
          </w:tcPr>
          <w:p w14:paraId="3DFA0538" w14:textId="523C1C3D" w:rsidR="00686520" w:rsidRPr="000F120F" w:rsidRDefault="00686520" w:rsidP="000F120F">
            <w:pPr>
              <w:cnfStyle w:val="100000000000" w:firstRow="1" w:lastRow="0" w:firstColumn="0" w:lastColumn="0" w:oddVBand="0" w:evenVBand="0" w:oddHBand="0" w:evenHBand="0" w:firstRowFirstColumn="0" w:firstRowLastColumn="0" w:lastRowFirstColumn="0" w:lastRowLastColumn="0"/>
              <w:rPr>
                <w:b w:val="0"/>
                <w:sz w:val="20"/>
                <w:szCs w:val="20"/>
              </w:rPr>
            </w:pPr>
            <w:r w:rsidRPr="000F120F">
              <w:rPr>
                <w:b w:val="0"/>
                <w:sz w:val="20"/>
                <w:szCs w:val="20"/>
              </w:rPr>
              <w:t>Sep</w:t>
            </w:r>
          </w:p>
        </w:tc>
        <w:tc>
          <w:tcPr>
            <w:tcW w:w="438" w:type="dxa"/>
            <w:shd w:val="clear" w:color="auto" w:fill="006F86"/>
          </w:tcPr>
          <w:p w14:paraId="1D495C5F" w14:textId="5A422496" w:rsidR="00686520" w:rsidRPr="000F120F" w:rsidRDefault="00686520" w:rsidP="000F120F">
            <w:pPr>
              <w:cnfStyle w:val="100000000000" w:firstRow="1" w:lastRow="0" w:firstColumn="0" w:lastColumn="0" w:oddVBand="0" w:evenVBand="0" w:oddHBand="0" w:evenHBand="0" w:firstRowFirstColumn="0" w:firstRowLastColumn="0" w:lastRowFirstColumn="0" w:lastRowLastColumn="0"/>
              <w:rPr>
                <w:b w:val="0"/>
                <w:sz w:val="20"/>
                <w:szCs w:val="20"/>
              </w:rPr>
            </w:pPr>
            <w:r w:rsidRPr="000F120F">
              <w:rPr>
                <w:b w:val="0"/>
                <w:sz w:val="20"/>
                <w:szCs w:val="20"/>
              </w:rPr>
              <w:t>Oct</w:t>
            </w:r>
          </w:p>
        </w:tc>
        <w:tc>
          <w:tcPr>
            <w:tcW w:w="472" w:type="dxa"/>
            <w:shd w:val="clear" w:color="auto" w:fill="006F86"/>
          </w:tcPr>
          <w:p w14:paraId="3457A3CB" w14:textId="41AA755A" w:rsidR="00686520" w:rsidRPr="000F120F" w:rsidRDefault="00686520" w:rsidP="000F120F">
            <w:pP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szCs w:val="20"/>
              </w:rPr>
              <w:t>Nov</w:t>
            </w:r>
          </w:p>
        </w:tc>
      </w:tr>
      <w:tr w:rsidR="00686520" w:rsidRPr="00A40C16" w14:paraId="41A30956" w14:textId="77777777" w:rsidTr="00957DE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05" w:type="dxa"/>
            <w:shd w:val="clear" w:color="auto" w:fill="F2F2F2"/>
          </w:tcPr>
          <w:p w14:paraId="661B84BE" w14:textId="1A902774" w:rsidR="00686520" w:rsidRPr="00A40C16" w:rsidRDefault="00686520" w:rsidP="000F120F">
            <w:pPr>
              <w:rPr>
                <w:rFonts w:cs="Times New Roman"/>
                <w:b w:val="0"/>
                <w:color w:val="000000" w:themeColor="text1"/>
                <w:sz w:val="20"/>
                <w:szCs w:val="20"/>
              </w:rPr>
            </w:pPr>
            <w:r>
              <w:rPr>
                <w:rFonts w:cs="Times New Roman"/>
                <w:b w:val="0"/>
                <w:color w:val="000000" w:themeColor="text1"/>
                <w:sz w:val="20"/>
                <w:szCs w:val="20"/>
              </w:rPr>
              <w:t>Submit proposal</w:t>
            </w:r>
          </w:p>
        </w:tc>
        <w:tc>
          <w:tcPr>
            <w:tcW w:w="0" w:type="auto"/>
            <w:shd w:val="clear" w:color="auto" w:fill="FFFFFF" w:themeFill="background1"/>
          </w:tcPr>
          <w:p w14:paraId="48C04AFC" w14:textId="77777777" w:rsidR="00686520" w:rsidRPr="00A40C16" w:rsidRDefault="00686520" w:rsidP="002F0CE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2EFE1"/>
          </w:tcPr>
          <w:p w14:paraId="140976D9" w14:textId="2F407D00" w:rsidR="00686520" w:rsidRPr="00A40C16" w:rsidRDefault="00686520" w:rsidP="002F0CE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2EFE1"/>
          </w:tcPr>
          <w:p w14:paraId="4A211961" w14:textId="62E611A9" w:rsidR="00686520" w:rsidRDefault="00957DE4" w:rsidP="002F0CE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0" w:type="auto"/>
            <w:shd w:val="clear" w:color="auto" w:fill="FFFFFF" w:themeFill="background1"/>
          </w:tcPr>
          <w:p w14:paraId="72D78111" w14:textId="77777777" w:rsidR="00686520" w:rsidRPr="00A40C16" w:rsidRDefault="00686520" w:rsidP="002F0CE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507F596B" w14:textId="77777777" w:rsidR="00686520" w:rsidRPr="00A40C16" w:rsidRDefault="00686520" w:rsidP="002F0CE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40963B9B" w14:textId="77777777" w:rsidR="00686520" w:rsidRPr="00A40C16" w:rsidRDefault="00686520" w:rsidP="002F0CE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5E798C10" w14:textId="77777777" w:rsidR="00686520" w:rsidRPr="00A40C16" w:rsidRDefault="00686520" w:rsidP="002F0CE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77FF2B15" w14:textId="77777777" w:rsidR="00686520" w:rsidRPr="00A40C16" w:rsidRDefault="00686520" w:rsidP="002F0CE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1324CCB4" w14:textId="77777777" w:rsidR="00686520" w:rsidRPr="00A40C16" w:rsidRDefault="00686520" w:rsidP="002F0CE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05CDC37A" w14:textId="77777777" w:rsidR="00686520" w:rsidRPr="00A40C16" w:rsidRDefault="00686520" w:rsidP="002F0CE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41D0C7A2" w14:textId="77777777" w:rsidR="00686520" w:rsidRPr="00A40C16" w:rsidRDefault="00686520" w:rsidP="002F0CE1">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686520" w:rsidRPr="00A40C16" w14:paraId="0B4CC02B" w14:textId="77777777" w:rsidTr="00785327">
        <w:trPr>
          <w:trHeight w:val="288"/>
        </w:trPr>
        <w:tc>
          <w:tcPr>
            <w:cnfStyle w:val="001000000000" w:firstRow="0" w:lastRow="0" w:firstColumn="1" w:lastColumn="0" w:oddVBand="0" w:evenVBand="0" w:oddHBand="0" w:evenHBand="0" w:firstRowFirstColumn="0" w:firstRowLastColumn="0" w:lastRowFirstColumn="0" w:lastRowLastColumn="0"/>
            <w:tcW w:w="5305" w:type="dxa"/>
            <w:shd w:val="clear" w:color="auto" w:fill="F2F2F2"/>
          </w:tcPr>
          <w:p w14:paraId="5F62F5ED" w14:textId="38F13F9E" w:rsidR="00686520" w:rsidRPr="00A40C16" w:rsidRDefault="00686520" w:rsidP="000F120F">
            <w:pPr>
              <w:rPr>
                <w:b w:val="0"/>
                <w:color w:val="000000" w:themeColor="text1"/>
                <w:sz w:val="20"/>
                <w:szCs w:val="20"/>
              </w:rPr>
            </w:pPr>
            <w:r w:rsidRPr="00A40C16">
              <w:rPr>
                <w:rFonts w:cs="Times New Roman"/>
                <w:b w:val="0"/>
                <w:color w:val="000000" w:themeColor="text1"/>
                <w:sz w:val="20"/>
                <w:szCs w:val="20"/>
              </w:rPr>
              <w:t>Contract agreement signed</w:t>
            </w:r>
          </w:p>
        </w:tc>
        <w:tc>
          <w:tcPr>
            <w:tcW w:w="0" w:type="auto"/>
            <w:shd w:val="clear" w:color="auto" w:fill="FFFFFF" w:themeFill="background1"/>
          </w:tcPr>
          <w:p w14:paraId="78BD87C4" w14:textId="77777777" w:rsidR="00686520" w:rsidRPr="00A40C16" w:rsidRDefault="00686520" w:rsidP="002F0CE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FFFFF" w:themeFill="background1"/>
          </w:tcPr>
          <w:p w14:paraId="1B0E9DAF" w14:textId="0459812F" w:rsidR="00686520" w:rsidRPr="00A40C16" w:rsidRDefault="00686520" w:rsidP="002F0CE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2EFE1"/>
          </w:tcPr>
          <w:p w14:paraId="2B6C9D4D" w14:textId="7E5EBA79" w:rsidR="00686520" w:rsidRPr="00A40C16" w:rsidRDefault="00686520" w:rsidP="002F0CE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0" w:type="auto"/>
            <w:shd w:val="clear" w:color="auto" w:fill="FFFFFF" w:themeFill="background1"/>
          </w:tcPr>
          <w:p w14:paraId="07C95B96" w14:textId="0D23A48E" w:rsidR="00686520" w:rsidRPr="00A40C16" w:rsidRDefault="00686520" w:rsidP="002F0CE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FFFFF" w:themeFill="background1"/>
          </w:tcPr>
          <w:p w14:paraId="3E29A9AE" w14:textId="68E3D759" w:rsidR="00686520" w:rsidRPr="00A40C16" w:rsidRDefault="00686520" w:rsidP="002F0CE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FFFFF" w:themeFill="background1"/>
          </w:tcPr>
          <w:p w14:paraId="76AEDA1B" w14:textId="00A7BDD1" w:rsidR="00686520" w:rsidRPr="00A40C16" w:rsidRDefault="00686520" w:rsidP="002F0CE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FFFFF" w:themeFill="background1"/>
          </w:tcPr>
          <w:p w14:paraId="0B96131D" w14:textId="3463E0AB" w:rsidR="00686520" w:rsidRPr="00A40C16" w:rsidRDefault="00686520" w:rsidP="002F0CE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FFFFF" w:themeFill="background1"/>
          </w:tcPr>
          <w:p w14:paraId="76707365" w14:textId="4EAE30E1" w:rsidR="00686520" w:rsidRPr="00A40C16" w:rsidRDefault="00686520" w:rsidP="002F0CE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FFFFF" w:themeFill="background1"/>
          </w:tcPr>
          <w:p w14:paraId="1457403B" w14:textId="564A2B6A" w:rsidR="00686520" w:rsidRPr="00A40C16" w:rsidRDefault="00686520" w:rsidP="002F0CE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FFFFF" w:themeFill="background1"/>
          </w:tcPr>
          <w:p w14:paraId="4025BD22" w14:textId="77777777" w:rsidR="00686520" w:rsidRPr="00A40C16" w:rsidRDefault="00686520" w:rsidP="002F0CE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FFFFF" w:themeFill="background1"/>
          </w:tcPr>
          <w:p w14:paraId="4C53F9CA" w14:textId="226963C8" w:rsidR="00686520" w:rsidRPr="00A40C16" w:rsidRDefault="00686520" w:rsidP="002F0CE1">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3A73EF" w:rsidRPr="00A40C16" w14:paraId="6367F884" w14:textId="77777777" w:rsidTr="003A73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05" w:type="dxa"/>
            <w:shd w:val="clear" w:color="auto" w:fill="F2F2F2"/>
          </w:tcPr>
          <w:p w14:paraId="382F42FD" w14:textId="0CC13540" w:rsidR="003A73EF" w:rsidRPr="003A73EF" w:rsidRDefault="003A73EF" w:rsidP="000F120F">
            <w:pPr>
              <w:rPr>
                <w:rFonts w:cs="Times New Roman"/>
                <w:b w:val="0"/>
                <w:color w:val="000000" w:themeColor="text1"/>
                <w:sz w:val="20"/>
                <w:szCs w:val="20"/>
              </w:rPr>
            </w:pPr>
            <w:r>
              <w:rPr>
                <w:rFonts w:cs="Times New Roman"/>
                <w:b w:val="0"/>
                <w:color w:val="000000" w:themeColor="text1"/>
                <w:sz w:val="20"/>
                <w:szCs w:val="20"/>
              </w:rPr>
              <w:t>Early check-in with interested ZEV Alliance members</w:t>
            </w:r>
          </w:p>
        </w:tc>
        <w:tc>
          <w:tcPr>
            <w:tcW w:w="0" w:type="auto"/>
            <w:shd w:val="clear" w:color="auto" w:fill="FFFFFF" w:themeFill="background1"/>
          </w:tcPr>
          <w:p w14:paraId="0829C83E" w14:textId="77777777" w:rsidR="003A73EF" w:rsidRPr="00A40C16" w:rsidRDefault="003A73EF" w:rsidP="002F0CE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14:paraId="45F3AE51" w14:textId="77777777" w:rsidR="003A73EF" w:rsidRPr="00A40C16" w:rsidRDefault="003A73EF" w:rsidP="002F0CE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14:paraId="30733151" w14:textId="77777777" w:rsidR="003A73EF" w:rsidRPr="00A40C16" w:rsidRDefault="003A73EF" w:rsidP="002F0CE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2EFE1"/>
          </w:tcPr>
          <w:p w14:paraId="4E37CCBD" w14:textId="28C196A7" w:rsidR="003A73EF" w:rsidRPr="00A40C16" w:rsidRDefault="003A73EF" w:rsidP="002F0CE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0" w:type="auto"/>
            <w:shd w:val="clear" w:color="auto" w:fill="auto"/>
          </w:tcPr>
          <w:p w14:paraId="4DB6401B" w14:textId="77777777" w:rsidR="003A73EF" w:rsidRPr="00A40C16" w:rsidRDefault="003A73EF" w:rsidP="002F0CE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14:paraId="63C636A8" w14:textId="77777777" w:rsidR="003A73EF" w:rsidRPr="00A40C16" w:rsidRDefault="003A73EF" w:rsidP="002F0CE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462BA59F" w14:textId="77777777" w:rsidR="003A73EF" w:rsidRPr="00A40C16" w:rsidRDefault="003A73EF" w:rsidP="002F0CE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137D8F65" w14:textId="77777777" w:rsidR="003A73EF" w:rsidRPr="00A40C16" w:rsidRDefault="003A73EF" w:rsidP="002F0CE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52F2C5DF" w14:textId="77777777" w:rsidR="003A73EF" w:rsidRPr="00A40C16" w:rsidRDefault="003A73EF" w:rsidP="002F0CE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469DCDFC" w14:textId="77777777" w:rsidR="003A73EF" w:rsidRPr="00A40C16" w:rsidRDefault="003A73EF" w:rsidP="002F0CE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2EF40B73" w14:textId="77777777" w:rsidR="003A73EF" w:rsidRPr="00A40C16" w:rsidRDefault="003A73EF" w:rsidP="002F0CE1">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686520" w:rsidRPr="00A40C16" w14:paraId="5C6CCA98" w14:textId="77777777" w:rsidTr="00785327">
        <w:trPr>
          <w:trHeight w:val="288"/>
        </w:trPr>
        <w:tc>
          <w:tcPr>
            <w:cnfStyle w:val="001000000000" w:firstRow="0" w:lastRow="0" w:firstColumn="1" w:lastColumn="0" w:oddVBand="0" w:evenVBand="0" w:oddHBand="0" w:evenHBand="0" w:firstRowFirstColumn="0" w:firstRowLastColumn="0" w:lastRowFirstColumn="0" w:lastRowLastColumn="0"/>
            <w:tcW w:w="5305" w:type="dxa"/>
            <w:shd w:val="clear" w:color="auto" w:fill="F2F2F2"/>
          </w:tcPr>
          <w:p w14:paraId="45DF3E30" w14:textId="2C37B791" w:rsidR="00686520" w:rsidRPr="00A40C16" w:rsidRDefault="00686520" w:rsidP="000F120F">
            <w:pPr>
              <w:rPr>
                <w:b w:val="0"/>
                <w:color w:val="000000" w:themeColor="text1"/>
                <w:sz w:val="20"/>
                <w:szCs w:val="20"/>
              </w:rPr>
            </w:pPr>
            <w:r w:rsidRPr="00A40C16">
              <w:rPr>
                <w:rFonts w:cs="Times New Roman"/>
                <w:b w:val="0"/>
                <w:color w:val="000000" w:themeColor="text1"/>
                <w:sz w:val="20"/>
                <w:szCs w:val="20"/>
              </w:rPr>
              <w:t>Research, review, qualitative assessment</w:t>
            </w:r>
          </w:p>
        </w:tc>
        <w:tc>
          <w:tcPr>
            <w:tcW w:w="0" w:type="auto"/>
            <w:shd w:val="clear" w:color="auto" w:fill="FFFFFF" w:themeFill="background1"/>
          </w:tcPr>
          <w:p w14:paraId="7384C22D" w14:textId="77777777" w:rsidR="00686520" w:rsidRPr="00A40C16" w:rsidRDefault="00686520" w:rsidP="002F0CE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FFFFF" w:themeFill="background1"/>
          </w:tcPr>
          <w:p w14:paraId="2F3ACE43" w14:textId="3DF17791" w:rsidR="00686520" w:rsidRPr="00A40C16" w:rsidRDefault="00686520" w:rsidP="002F0CE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2EFE1"/>
          </w:tcPr>
          <w:p w14:paraId="16E46E69" w14:textId="3147EC23" w:rsidR="00686520" w:rsidRPr="00A40C16" w:rsidRDefault="00686520" w:rsidP="002F0CE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2EFE1"/>
          </w:tcPr>
          <w:p w14:paraId="40019F6E" w14:textId="1BE40D71" w:rsidR="00686520" w:rsidRPr="00A40C16" w:rsidRDefault="00686520" w:rsidP="002F0CE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2EFE1"/>
          </w:tcPr>
          <w:p w14:paraId="14676AD1" w14:textId="1762AFDE" w:rsidR="00686520" w:rsidRPr="00A40C16" w:rsidRDefault="00686520" w:rsidP="002F0CE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2EFE1"/>
          </w:tcPr>
          <w:p w14:paraId="35C7E946" w14:textId="62132B0D" w:rsidR="00686520" w:rsidRPr="00A40C16" w:rsidRDefault="00686520" w:rsidP="002F0CE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FFFFF" w:themeFill="background1"/>
          </w:tcPr>
          <w:p w14:paraId="5BF300DF" w14:textId="763A4DCF" w:rsidR="00686520" w:rsidRPr="00A40C16" w:rsidRDefault="00686520" w:rsidP="002F0CE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FFFFF" w:themeFill="background1"/>
          </w:tcPr>
          <w:p w14:paraId="346428D9" w14:textId="021432F1" w:rsidR="00686520" w:rsidRPr="00A40C16" w:rsidRDefault="00686520" w:rsidP="002F0CE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FFFFF" w:themeFill="background1"/>
          </w:tcPr>
          <w:p w14:paraId="770CE449" w14:textId="06CAFD4D" w:rsidR="00686520" w:rsidRPr="00A40C16" w:rsidRDefault="00686520" w:rsidP="002F0CE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FFFFF" w:themeFill="background1"/>
          </w:tcPr>
          <w:p w14:paraId="44F52F80" w14:textId="77777777" w:rsidR="00686520" w:rsidRPr="00A40C16" w:rsidRDefault="00686520" w:rsidP="002F0CE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FFFFF" w:themeFill="background1"/>
          </w:tcPr>
          <w:p w14:paraId="259C8033" w14:textId="03D2B1A1" w:rsidR="00686520" w:rsidRPr="00A40C16" w:rsidRDefault="00686520" w:rsidP="002F0CE1">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785327" w:rsidRPr="00A40C16" w14:paraId="77C78F10" w14:textId="77777777" w:rsidTr="007853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05" w:type="dxa"/>
            <w:shd w:val="clear" w:color="auto" w:fill="F2F2F2"/>
          </w:tcPr>
          <w:p w14:paraId="4BE5F2C9" w14:textId="5626EB67" w:rsidR="00785327" w:rsidRPr="00A40C16" w:rsidRDefault="00785327" w:rsidP="00785327">
            <w:pPr>
              <w:rPr>
                <w:rFonts w:cs="Times New Roman"/>
                <w:b w:val="0"/>
                <w:color w:val="000000" w:themeColor="text1"/>
                <w:sz w:val="20"/>
                <w:szCs w:val="20"/>
              </w:rPr>
            </w:pPr>
            <w:r>
              <w:rPr>
                <w:rFonts w:cs="Times New Roman"/>
                <w:b w:val="0"/>
                <w:color w:val="000000" w:themeColor="text1"/>
                <w:sz w:val="20"/>
                <w:szCs w:val="20"/>
              </w:rPr>
              <w:t>Preliminary</w:t>
            </w:r>
            <w:r w:rsidRPr="00A40C16">
              <w:rPr>
                <w:rFonts w:cs="Times New Roman"/>
                <w:b w:val="0"/>
                <w:color w:val="000000" w:themeColor="text1"/>
                <w:sz w:val="20"/>
                <w:szCs w:val="20"/>
              </w:rPr>
              <w:t xml:space="preserve"> presentation teleconference with ZEV Alliance</w:t>
            </w:r>
          </w:p>
        </w:tc>
        <w:tc>
          <w:tcPr>
            <w:tcW w:w="0" w:type="auto"/>
            <w:shd w:val="clear" w:color="auto" w:fill="FFFFFF" w:themeFill="background1"/>
          </w:tcPr>
          <w:p w14:paraId="4F9FD7FE" w14:textId="77777777"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422E1659" w14:textId="77777777"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7D1C1D75" w14:textId="77777777"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14:paraId="3AA31C7F" w14:textId="77777777"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14:paraId="1E890BE1" w14:textId="77777777"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2EFE1"/>
          </w:tcPr>
          <w:p w14:paraId="0A99851E" w14:textId="2E21A4F6" w:rsidR="00785327"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0" w:type="auto"/>
            <w:shd w:val="clear" w:color="auto" w:fill="auto"/>
          </w:tcPr>
          <w:p w14:paraId="3E94833A" w14:textId="77777777"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14:paraId="627B0BCE" w14:textId="77777777" w:rsidR="00785327"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2580BF78" w14:textId="77777777"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573E2C12" w14:textId="77777777"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072D8157" w14:textId="77777777"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785327" w:rsidRPr="00A40C16" w14:paraId="526731C0" w14:textId="77777777" w:rsidTr="00785327">
        <w:trPr>
          <w:trHeight w:val="288"/>
        </w:trPr>
        <w:tc>
          <w:tcPr>
            <w:cnfStyle w:val="001000000000" w:firstRow="0" w:lastRow="0" w:firstColumn="1" w:lastColumn="0" w:oddVBand="0" w:evenVBand="0" w:oddHBand="0" w:evenHBand="0" w:firstRowFirstColumn="0" w:firstRowLastColumn="0" w:lastRowFirstColumn="0" w:lastRowLastColumn="0"/>
            <w:tcW w:w="5305" w:type="dxa"/>
            <w:shd w:val="clear" w:color="auto" w:fill="F2F2F2"/>
          </w:tcPr>
          <w:p w14:paraId="54A51FC1" w14:textId="7A2EDBE2" w:rsidR="00785327" w:rsidRPr="00A40C16" w:rsidRDefault="00785327" w:rsidP="00785327">
            <w:pPr>
              <w:rPr>
                <w:b w:val="0"/>
                <w:color w:val="000000" w:themeColor="text1"/>
                <w:sz w:val="20"/>
                <w:szCs w:val="20"/>
              </w:rPr>
            </w:pPr>
            <w:r w:rsidRPr="00A40C16">
              <w:rPr>
                <w:rFonts w:cs="Times New Roman"/>
                <w:b w:val="0"/>
                <w:color w:val="000000" w:themeColor="text1"/>
                <w:sz w:val="20"/>
                <w:szCs w:val="20"/>
              </w:rPr>
              <w:t>Quantitative analysis, draft report</w:t>
            </w:r>
          </w:p>
        </w:tc>
        <w:tc>
          <w:tcPr>
            <w:tcW w:w="0" w:type="auto"/>
            <w:shd w:val="clear" w:color="auto" w:fill="FFFFFF" w:themeFill="background1"/>
          </w:tcPr>
          <w:p w14:paraId="50D64EFA" w14:textId="77777777" w:rsidR="00785327" w:rsidRPr="00A40C16" w:rsidRDefault="00785327" w:rsidP="0078532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FFFFF" w:themeFill="background1"/>
          </w:tcPr>
          <w:p w14:paraId="06C9878E" w14:textId="471A23A5" w:rsidR="00785327" w:rsidRPr="00A40C16" w:rsidRDefault="00785327" w:rsidP="0078532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FFFFF" w:themeFill="background1"/>
          </w:tcPr>
          <w:p w14:paraId="60BC5151" w14:textId="7E07A81E" w:rsidR="00785327" w:rsidRPr="00A40C16" w:rsidRDefault="00785327" w:rsidP="0078532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2EFE1"/>
          </w:tcPr>
          <w:p w14:paraId="642B815E" w14:textId="546C7B20" w:rsidR="00785327" w:rsidRPr="00A40C16" w:rsidRDefault="00785327" w:rsidP="0078532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2EFE1"/>
          </w:tcPr>
          <w:p w14:paraId="77212E07" w14:textId="194E1941" w:rsidR="00785327" w:rsidRPr="00A40C16" w:rsidRDefault="00785327" w:rsidP="0078532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2EFE1"/>
          </w:tcPr>
          <w:p w14:paraId="0EF89174" w14:textId="472D1345" w:rsidR="00785327" w:rsidRPr="00A40C16" w:rsidRDefault="00785327" w:rsidP="0078532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2EFE1"/>
          </w:tcPr>
          <w:p w14:paraId="719D2AD8" w14:textId="27492552" w:rsidR="00785327" w:rsidRPr="00A40C16" w:rsidRDefault="00E03F47" w:rsidP="0078532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0" w:type="auto"/>
            <w:shd w:val="clear" w:color="auto" w:fill="F2EFE1"/>
          </w:tcPr>
          <w:p w14:paraId="2073E0AC" w14:textId="7ED2DD8B" w:rsidR="00785327" w:rsidRPr="00A40C16" w:rsidRDefault="00785327" w:rsidP="0078532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0" w:type="auto"/>
            <w:shd w:val="clear" w:color="auto" w:fill="FFFFFF" w:themeFill="background1"/>
          </w:tcPr>
          <w:p w14:paraId="1A2CFC1C" w14:textId="017FD751" w:rsidR="00785327" w:rsidRPr="00A40C16" w:rsidRDefault="00785327" w:rsidP="0078532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FFFFF" w:themeFill="background1"/>
          </w:tcPr>
          <w:p w14:paraId="70470898" w14:textId="77777777" w:rsidR="00785327" w:rsidRPr="00A40C16" w:rsidRDefault="00785327" w:rsidP="0078532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FFFFF" w:themeFill="background1"/>
          </w:tcPr>
          <w:p w14:paraId="0BB00FB5" w14:textId="0D2C1C51" w:rsidR="00785327" w:rsidRPr="00A40C16" w:rsidRDefault="00785327" w:rsidP="00785327">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785327" w:rsidRPr="00A40C16" w14:paraId="6EFC5AD5" w14:textId="77777777" w:rsidTr="007853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05" w:type="dxa"/>
            <w:shd w:val="clear" w:color="auto" w:fill="F2F2F2"/>
          </w:tcPr>
          <w:p w14:paraId="2E3013F6" w14:textId="0F6FB503" w:rsidR="00785327" w:rsidRPr="00A40C16" w:rsidRDefault="00785327" w:rsidP="00785327">
            <w:pPr>
              <w:rPr>
                <w:b w:val="0"/>
                <w:color w:val="000000" w:themeColor="text1"/>
                <w:sz w:val="20"/>
                <w:szCs w:val="20"/>
              </w:rPr>
            </w:pPr>
            <w:r w:rsidRPr="00A40C16">
              <w:rPr>
                <w:rFonts w:cs="Times New Roman"/>
                <w:b w:val="0"/>
                <w:color w:val="000000" w:themeColor="text1"/>
                <w:sz w:val="20"/>
                <w:szCs w:val="20"/>
              </w:rPr>
              <w:t>Incorporate ZEV Alliance report input</w:t>
            </w:r>
          </w:p>
        </w:tc>
        <w:tc>
          <w:tcPr>
            <w:tcW w:w="0" w:type="auto"/>
            <w:shd w:val="clear" w:color="auto" w:fill="FFFFFF" w:themeFill="background1"/>
          </w:tcPr>
          <w:p w14:paraId="478CF0A5" w14:textId="77777777"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4B886D57" w14:textId="10527CDD"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3C0DCF5A" w14:textId="7E277A36"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3FA0C80C" w14:textId="0367B16A"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60DEDB8B" w14:textId="14F6156E"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14:paraId="5E21E765" w14:textId="0BFF6BFF"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auto"/>
          </w:tcPr>
          <w:p w14:paraId="72A17825" w14:textId="5D534243"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2EFE1"/>
          </w:tcPr>
          <w:p w14:paraId="4867BC99" w14:textId="5718EF4E"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2EFE1"/>
          </w:tcPr>
          <w:p w14:paraId="6AF88795" w14:textId="5BC24356"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0" w:type="auto"/>
            <w:shd w:val="clear" w:color="auto" w:fill="FFFFFF" w:themeFill="background1"/>
          </w:tcPr>
          <w:p w14:paraId="292841FC" w14:textId="77777777"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79ABC047" w14:textId="34E75157"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785327" w:rsidRPr="00A40C16" w14:paraId="3BAA2BA6" w14:textId="77777777" w:rsidTr="00785327">
        <w:trPr>
          <w:trHeight w:val="288"/>
        </w:trPr>
        <w:tc>
          <w:tcPr>
            <w:cnfStyle w:val="001000000000" w:firstRow="0" w:lastRow="0" w:firstColumn="1" w:lastColumn="0" w:oddVBand="0" w:evenVBand="0" w:oddHBand="0" w:evenHBand="0" w:firstRowFirstColumn="0" w:firstRowLastColumn="0" w:lastRowFirstColumn="0" w:lastRowLastColumn="0"/>
            <w:tcW w:w="5305" w:type="dxa"/>
            <w:shd w:val="clear" w:color="auto" w:fill="F2F2F2"/>
          </w:tcPr>
          <w:p w14:paraId="623586BA" w14:textId="06C0A1E2" w:rsidR="00785327" w:rsidRPr="00A40C16" w:rsidRDefault="00785327" w:rsidP="00785327">
            <w:pPr>
              <w:rPr>
                <w:b w:val="0"/>
                <w:color w:val="000000" w:themeColor="text1"/>
                <w:sz w:val="20"/>
                <w:szCs w:val="20"/>
              </w:rPr>
            </w:pPr>
            <w:r w:rsidRPr="00A40C16">
              <w:rPr>
                <w:rFonts w:cs="Times New Roman"/>
                <w:b w:val="0"/>
                <w:color w:val="000000" w:themeColor="text1"/>
                <w:sz w:val="20"/>
                <w:szCs w:val="20"/>
              </w:rPr>
              <w:t>Publish report on ZEV Alliance website</w:t>
            </w:r>
          </w:p>
        </w:tc>
        <w:tc>
          <w:tcPr>
            <w:tcW w:w="0" w:type="auto"/>
            <w:shd w:val="clear" w:color="auto" w:fill="FFFFFF" w:themeFill="background1"/>
          </w:tcPr>
          <w:p w14:paraId="53F4DE6D" w14:textId="77777777" w:rsidR="00785327" w:rsidRPr="00A40C16" w:rsidRDefault="00785327" w:rsidP="0078532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FFFFF" w:themeFill="background1"/>
          </w:tcPr>
          <w:p w14:paraId="26B0DD5C" w14:textId="04F8B2ED" w:rsidR="00785327" w:rsidRPr="00A40C16" w:rsidRDefault="00785327" w:rsidP="0078532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FFFFF" w:themeFill="background1"/>
          </w:tcPr>
          <w:p w14:paraId="27437162" w14:textId="4BD78908" w:rsidR="00785327" w:rsidRPr="00A40C16" w:rsidRDefault="00785327" w:rsidP="0078532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FFFFF" w:themeFill="background1"/>
          </w:tcPr>
          <w:p w14:paraId="79BC910E" w14:textId="78D89119" w:rsidR="00785327" w:rsidRPr="00A40C16" w:rsidRDefault="00785327" w:rsidP="0078532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FFFFF" w:themeFill="background1"/>
          </w:tcPr>
          <w:p w14:paraId="74879EBE" w14:textId="162738D9" w:rsidR="00785327" w:rsidRPr="00A40C16" w:rsidRDefault="00785327" w:rsidP="0078532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FFFFF" w:themeFill="background1"/>
          </w:tcPr>
          <w:p w14:paraId="659AD58A" w14:textId="60994F64" w:rsidR="00785327" w:rsidRPr="00A40C16" w:rsidRDefault="00785327" w:rsidP="0078532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FFFFF" w:themeFill="background1"/>
          </w:tcPr>
          <w:p w14:paraId="70E8D6FE" w14:textId="55B6EC7A" w:rsidR="00785327" w:rsidRPr="00A40C16" w:rsidRDefault="00785327" w:rsidP="0078532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FFFFF" w:themeFill="background1"/>
          </w:tcPr>
          <w:p w14:paraId="7A5DA279" w14:textId="378B2A77" w:rsidR="00785327" w:rsidRPr="00A40C16" w:rsidRDefault="00785327" w:rsidP="0078532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FFFFF" w:themeFill="background1"/>
          </w:tcPr>
          <w:p w14:paraId="6599040B" w14:textId="4EBB1691" w:rsidR="00785327" w:rsidRPr="00A40C16" w:rsidRDefault="00785327" w:rsidP="0078532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shd w:val="clear" w:color="auto" w:fill="F2EFE1"/>
          </w:tcPr>
          <w:p w14:paraId="05D80B7D" w14:textId="32AE5F78" w:rsidR="00785327" w:rsidRPr="00A40C16" w:rsidRDefault="00785327" w:rsidP="0078532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0" w:type="auto"/>
            <w:shd w:val="clear" w:color="auto" w:fill="FFFFFF" w:themeFill="background1"/>
          </w:tcPr>
          <w:p w14:paraId="0A97B3BF" w14:textId="0878300D" w:rsidR="00785327" w:rsidRPr="00A40C16" w:rsidRDefault="00785327" w:rsidP="00785327">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785327" w:rsidRPr="00A40C16" w14:paraId="55CC6C6A" w14:textId="77777777" w:rsidTr="007853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05" w:type="dxa"/>
            <w:shd w:val="clear" w:color="auto" w:fill="F2F2F2"/>
          </w:tcPr>
          <w:p w14:paraId="0A595D58" w14:textId="08950B18" w:rsidR="00785327" w:rsidRPr="00A40C16" w:rsidRDefault="00785327" w:rsidP="00785327">
            <w:pPr>
              <w:rPr>
                <w:b w:val="0"/>
                <w:color w:val="000000" w:themeColor="text1"/>
                <w:sz w:val="20"/>
                <w:szCs w:val="20"/>
              </w:rPr>
            </w:pPr>
            <w:r w:rsidRPr="00A40C16">
              <w:rPr>
                <w:rFonts w:cs="Times New Roman"/>
                <w:b w:val="0"/>
                <w:color w:val="000000" w:themeColor="text1"/>
                <w:sz w:val="20"/>
                <w:szCs w:val="20"/>
              </w:rPr>
              <w:t>Public webinar</w:t>
            </w:r>
          </w:p>
        </w:tc>
        <w:tc>
          <w:tcPr>
            <w:tcW w:w="0" w:type="auto"/>
            <w:shd w:val="clear" w:color="auto" w:fill="FFFFFF" w:themeFill="background1"/>
          </w:tcPr>
          <w:p w14:paraId="1FC2D0E3" w14:textId="77777777"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3EA65BE4" w14:textId="7405DB81"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72E477A0" w14:textId="6A28EA03"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261D50CF" w14:textId="61617578"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21D01F4C" w14:textId="5215B714"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7666AEA3" w14:textId="11E1E30D"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456A2C35" w14:textId="7FFF0B6F"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238A254D" w14:textId="2F8CBE38"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FFFFF" w:themeFill="background1"/>
          </w:tcPr>
          <w:p w14:paraId="5165B344" w14:textId="752EE813"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shd w:val="clear" w:color="auto" w:fill="F2EFE1"/>
          </w:tcPr>
          <w:p w14:paraId="6A997B8D" w14:textId="66915908"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0" w:type="auto"/>
            <w:shd w:val="clear" w:color="auto" w:fill="FFFFFF" w:themeFill="background1"/>
          </w:tcPr>
          <w:p w14:paraId="7B8203B8" w14:textId="4C3D66B1" w:rsidR="00785327" w:rsidRPr="00A40C16" w:rsidRDefault="00785327" w:rsidP="00785327">
            <w:pPr>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746DFACE" w14:textId="61981566" w:rsidR="00541465" w:rsidRPr="00567DA0" w:rsidRDefault="00567DA0" w:rsidP="00541465">
      <w:pPr>
        <w:rPr>
          <w:rFonts w:cs="Times New Roman"/>
          <w:i/>
          <w:color w:val="7F7F7F"/>
          <w:sz w:val="18"/>
          <w:szCs w:val="18"/>
        </w:rPr>
      </w:pPr>
      <w:r w:rsidRPr="00567DA0">
        <w:rPr>
          <w:rFonts w:cs="Times New Roman"/>
          <w:i/>
          <w:color w:val="7F7F7F"/>
          <w:sz w:val="18"/>
          <w:szCs w:val="18"/>
        </w:rPr>
        <w:t>X = major project milestone; / = interim milestone with the secretariat</w:t>
      </w:r>
    </w:p>
    <w:p w14:paraId="2279CFBC" w14:textId="3623256E" w:rsidR="00567DA0" w:rsidRDefault="00567DA0" w:rsidP="00541465"/>
    <w:p w14:paraId="4009C715" w14:textId="77777777" w:rsidR="00567DA0" w:rsidRPr="00567DA0" w:rsidRDefault="00567DA0" w:rsidP="00567DA0">
      <w:pPr>
        <w:pStyle w:val="Heading1"/>
      </w:pPr>
      <w:r w:rsidRPr="00567DA0">
        <w:t>Evaluation criteria for proposals</w:t>
      </w:r>
    </w:p>
    <w:p w14:paraId="49E79DAD" w14:textId="4221ED6B" w:rsidR="00567DA0" w:rsidRDefault="00567DA0" w:rsidP="00567DA0">
      <w:r w:rsidRPr="00567DA0">
        <w:t>Within the evaluation of the proposals, we expect the following six criteria will be included. We also</w:t>
      </w:r>
      <w:r>
        <w:t xml:space="preserve"> </w:t>
      </w:r>
      <w:r w:rsidRPr="00567DA0">
        <w:t>note the expected length of proposal text to sufficiently explain the proposed work.</w:t>
      </w:r>
    </w:p>
    <w:p w14:paraId="2A9DF68B" w14:textId="77777777" w:rsidR="00F748B3" w:rsidRPr="00567DA0" w:rsidRDefault="00F748B3" w:rsidP="00567DA0"/>
    <w:p w14:paraId="5598DE39" w14:textId="36F709AA" w:rsidR="00567DA0" w:rsidRPr="00567DA0" w:rsidRDefault="00567DA0" w:rsidP="00567DA0">
      <w:r w:rsidRPr="00567DA0">
        <w:t>(1) Commitment to complete the scope of work</w:t>
      </w:r>
      <w:r w:rsidR="005C608A">
        <w:t xml:space="preserve"> (Maximum </w:t>
      </w:r>
      <w:r w:rsidR="003D511D">
        <w:t>2</w:t>
      </w:r>
      <w:r w:rsidR="00563C65">
        <w:t>.5</w:t>
      </w:r>
      <w:r w:rsidR="005C608A">
        <w:t xml:space="preserve"> pages)</w:t>
      </w:r>
    </w:p>
    <w:p w14:paraId="5188E2F8" w14:textId="5090E01B" w:rsidR="00567DA0" w:rsidRPr="00567DA0" w:rsidRDefault="00567DA0" w:rsidP="00567DA0">
      <w:pPr>
        <w:pStyle w:val="ListParagraph"/>
        <w:numPr>
          <w:ilvl w:val="0"/>
          <w:numId w:val="3"/>
        </w:numPr>
      </w:pPr>
      <w:r w:rsidRPr="00567DA0">
        <w:t>The consultant would commit to comprehensively completing the expected report,</w:t>
      </w:r>
      <w:r>
        <w:t xml:space="preserve"> </w:t>
      </w:r>
      <w:r w:rsidRPr="00567DA0">
        <w:t>engagement, and presentations. Simply copying the above “Project elements” text within</w:t>
      </w:r>
      <w:r>
        <w:t xml:space="preserve"> </w:t>
      </w:r>
      <w:r w:rsidRPr="00567DA0">
        <w:t>the proposal is sufficient, including any additional supporting actions and their rationale</w:t>
      </w:r>
      <w:r>
        <w:t xml:space="preserve"> </w:t>
      </w:r>
      <w:r w:rsidRPr="00567DA0">
        <w:t xml:space="preserve">for any of the above </w:t>
      </w:r>
      <w:r>
        <w:t>s</w:t>
      </w:r>
      <w:r w:rsidRPr="00567DA0">
        <w:t>cope elements that are excluded.</w:t>
      </w:r>
    </w:p>
    <w:p w14:paraId="1CA7EE66" w14:textId="67CF24D5" w:rsidR="00567DA0" w:rsidRPr="00567DA0" w:rsidRDefault="005C608A" w:rsidP="00567DA0">
      <w:r w:rsidRPr="00567DA0">
        <w:t xml:space="preserve"> </w:t>
      </w:r>
      <w:r w:rsidR="00567DA0" w:rsidRPr="00567DA0">
        <w:t>(2) Commitment to the project timeline</w:t>
      </w:r>
      <w:r>
        <w:t xml:space="preserve"> (Maximum 1 page)</w:t>
      </w:r>
    </w:p>
    <w:p w14:paraId="2CF806E4" w14:textId="5A82FD86" w:rsidR="00567DA0" w:rsidRPr="00567DA0" w:rsidRDefault="00567DA0" w:rsidP="000E3F35">
      <w:pPr>
        <w:pStyle w:val="ListParagraph"/>
        <w:numPr>
          <w:ilvl w:val="0"/>
          <w:numId w:val="4"/>
        </w:numPr>
      </w:pPr>
      <w:r w:rsidRPr="00567DA0">
        <w:t>The consultant would commit to meeting the project timeline as specified above.</w:t>
      </w:r>
      <w:r w:rsidR="000E3F35">
        <w:t xml:space="preserve"> </w:t>
      </w:r>
      <w:r w:rsidRPr="00567DA0">
        <w:t>Copying the “Project timeline” table and text above within the proposal is sufficient.</w:t>
      </w:r>
    </w:p>
    <w:p w14:paraId="7F8E713A" w14:textId="42F7991C" w:rsidR="00567DA0" w:rsidRPr="00567DA0" w:rsidRDefault="00567DA0" w:rsidP="000E3F35">
      <w:pPr>
        <w:pStyle w:val="ListParagraph"/>
        <w:numPr>
          <w:ilvl w:val="0"/>
          <w:numId w:val="4"/>
        </w:numPr>
      </w:pPr>
      <w:r w:rsidRPr="00567DA0">
        <w:t>Describe the consultant’s internal process, the use of internal milestones contingency</w:t>
      </w:r>
      <w:r w:rsidR="000E3F35">
        <w:t xml:space="preserve"> </w:t>
      </w:r>
      <w:r w:rsidRPr="00567DA0">
        <w:t>planning to quickly troubleshoot issues, updating and working with the secretariat, and</w:t>
      </w:r>
      <w:r w:rsidR="000E3F35">
        <w:t xml:space="preserve"> </w:t>
      </w:r>
      <w:r w:rsidRPr="00567DA0">
        <w:t>any additional steps to ensure the project timeline is met.</w:t>
      </w:r>
    </w:p>
    <w:p w14:paraId="47350FC3" w14:textId="7601C969" w:rsidR="00567DA0" w:rsidRPr="00567DA0" w:rsidRDefault="005C608A" w:rsidP="00567DA0">
      <w:r w:rsidRPr="00567DA0">
        <w:t xml:space="preserve"> </w:t>
      </w:r>
      <w:r w:rsidR="00567DA0" w:rsidRPr="00567DA0">
        <w:t>(3) Prerequisite technical and policy experience</w:t>
      </w:r>
      <w:r>
        <w:t xml:space="preserve"> (Maximum 1 page)</w:t>
      </w:r>
    </w:p>
    <w:p w14:paraId="7FFC3D2E" w14:textId="33E24B89" w:rsidR="00567DA0" w:rsidRPr="00567DA0" w:rsidRDefault="00567DA0" w:rsidP="000E3F35">
      <w:pPr>
        <w:pStyle w:val="ListParagraph"/>
        <w:numPr>
          <w:ilvl w:val="0"/>
          <w:numId w:val="5"/>
        </w:numPr>
      </w:pPr>
      <w:r w:rsidRPr="00567DA0">
        <w:t>The consultant provides evidence that they have the prerequisite technical and policy</w:t>
      </w:r>
      <w:r w:rsidR="000E3F35">
        <w:t xml:space="preserve"> </w:t>
      </w:r>
      <w:r w:rsidRPr="00567DA0">
        <w:t>experience to complete the proposed work.</w:t>
      </w:r>
    </w:p>
    <w:p w14:paraId="3F15233B" w14:textId="7C85A842" w:rsidR="00567DA0" w:rsidRPr="00567DA0" w:rsidRDefault="00567DA0" w:rsidP="000E3F35">
      <w:pPr>
        <w:pStyle w:val="ListParagraph"/>
        <w:numPr>
          <w:ilvl w:val="0"/>
          <w:numId w:val="5"/>
        </w:numPr>
      </w:pPr>
      <w:r w:rsidRPr="00567DA0">
        <w:t>Share links to exactly four public reports authored by the consultant that are most</w:t>
      </w:r>
      <w:r w:rsidR="000E3F35">
        <w:t xml:space="preserve"> d</w:t>
      </w:r>
      <w:r w:rsidRPr="00567DA0">
        <w:t>irectly related to this work</w:t>
      </w:r>
      <w:r w:rsidR="00E0027E">
        <w:t xml:space="preserve"> </w:t>
      </w:r>
      <w:r w:rsidRPr="00567DA0">
        <w:t>and summarize (with just 150 words each) how each of</w:t>
      </w:r>
      <w:r w:rsidR="000E3F35">
        <w:t xml:space="preserve"> t</w:t>
      </w:r>
      <w:r w:rsidRPr="00567DA0">
        <w:t>hese public reports relates to this proposed project.</w:t>
      </w:r>
    </w:p>
    <w:p w14:paraId="69F8D3BD" w14:textId="6DBB31B6" w:rsidR="00567DA0" w:rsidRPr="00567DA0" w:rsidRDefault="005C608A" w:rsidP="00567DA0">
      <w:r w:rsidRPr="00567DA0">
        <w:t xml:space="preserve"> </w:t>
      </w:r>
      <w:r w:rsidR="00567DA0" w:rsidRPr="00567DA0">
        <w:t>(4) Staff management plan</w:t>
      </w:r>
      <w:r>
        <w:t xml:space="preserve"> (Maximum 1 page)</w:t>
      </w:r>
    </w:p>
    <w:p w14:paraId="6BE11A3D" w14:textId="59067291" w:rsidR="00567DA0" w:rsidRPr="00567DA0" w:rsidRDefault="00567DA0" w:rsidP="000E3F35">
      <w:pPr>
        <w:pStyle w:val="ListParagraph"/>
        <w:numPr>
          <w:ilvl w:val="0"/>
          <w:numId w:val="6"/>
        </w:numPr>
      </w:pPr>
      <w:r w:rsidRPr="00567DA0">
        <w:t>Name the individual staff (up to three key team members</w:t>
      </w:r>
      <w:r w:rsidR="005C608A">
        <w:t>, up to 300 words per person</w:t>
      </w:r>
      <w:r w:rsidRPr="00567DA0">
        <w:t>), their individual roles in</w:t>
      </w:r>
      <w:r w:rsidR="000E3F35">
        <w:t xml:space="preserve"> </w:t>
      </w:r>
      <w:r w:rsidRPr="00567DA0">
        <w:t>completing the work elements above, and why they are well suited for the work.</w:t>
      </w:r>
    </w:p>
    <w:p w14:paraId="04FF7AF9" w14:textId="506813F9" w:rsidR="00567DA0" w:rsidRPr="00567DA0" w:rsidRDefault="00567DA0" w:rsidP="000E3F35">
      <w:pPr>
        <w:pStyle w:val="ListParagraph"/>
        <w:numPr>
          <w:ilvl w:val="0"/>
          <w:numId w:val="6"/>
        </w:numPr>
      </w:pPr>
      <w:r w:rsidRPr="00567DA0">
        <w:t>Also please include curriculum vitae for the principal investigator who will be the primary</w:t>
      </w:r>
      <w:r w:rsidR="000E3F35">
        <w:t xml:space="preserve"> </w:t>
      </w:r>
      <w:r w:rsidRPr="00567DA0">
        <w:t>contact and responsible for executing the project (max. 3 pages, separate document)</w:t>
      </w:r>
      <w:r w:rsidR="00D53FCB">
        <w:t>.</w:t>
      </w:r>
    </w:p>
    <w:p w14:paraId="52C11220" w14:textId="77777777" w:rsidR="00E04508" w:rsidRDefault="00E04508" w:rsidP="00E04508">
      <w:r>
        <w:t>(5) Knowledge sharing and outreach (Maximum 1 page)</w:t>
      </w:r>
    </w:p>
    <w:p w14:paraId="4F80774E" w14:textId="77777777" w:rsidR="00196594" w:rsidRDefault="00E04508" w:rsidP="00196594">
      <w:pPr>
        <w:pStyle w:val="ListParagraph"/>
        <w:numPr>
          <w:ilvl w:val="0"/>
          <w:numId w:val="8"/>
        </w:numPr>
        <w:ind w:left="720"/>
      </w:pPr>
      <w:r>
        <w:t>The consultant would commit to presenting the findings of the work in the webinar and other existing forums with relevant stakeholders.</w:t>
      </w:r>
    </w:p>
    <w:p w14:paraId="03AF99D5" w14:textId="5367C86A" w:rsidR="00E04508" w:rsidRDefault="00E04508" w:rsidP="009215D6">
      <w:pPr>
        <w:pStyle w:val="ListParagraph"/>
        <w:numPr>
          <w:ilvl w:val="0"/>
          <w:numId w:val="8"/>
        </w:numPr>
        <w:ind w:left="720"/>
      </w:pPr>
      <w:r>
        <w:t xml:space="preserve">The consultant would also advise the ZEV Alliance members on actions it could take to continue promoting and sharing the findings of the report with relevant stakeholders. </w:t>
      </w:r>
    </w:p>
    <w:p w14:paraId="02AD4132" w14:textId="77777777" w:rsidR="00E04508" w:rsidRDefault="00E04508" w:rsidP="009215D6">
      <w:pPr>
        <w:pStyle w:val="ListParagraph"/>
        <w:numPr>
          <w:ilvl w:val="0"/>
          <w:numId w:val="8"/>
        </w:numPr>
        <w:ind w:left="720"/>
      </w:pPr>
      <w:r>
        <w:lastRenderedPageBreak/>
        <w:t>Please provide ideas and a process to maximize the knowledge sharing from this project, giving examples of past experiences or communicating related work.</w:t>
      </w:r>
    </w:p>
    <w:p w14:paraId="4EA754A8" w14:textId="6C57D94C" w:rsidR="00567DA0" w:rsidRPr="00957DE4" w:rsidRDefault="00567DA0" w:rsidP="00196594">
      <w:r w:rsidRPr="00957DE4">
        <w:t>(</w:t>
      </w:r>
      <w:r w:rsidR="00780C91">
        <w:t>6</w:t>
      </w:r>
      <w:r w:rsidRPr="00957DE4">
        <w:t>) Additional value-add</w:t>
      </w:r>
      <w:r w:rsidR="005C608A" w:rsidRPr="00957DE4">
        <w:t xml:space="preserve"> (Maximum 1 page)</w:t>
      </w:r>
    </w:p>
    <w:p w14:paraId="07188A43" w14:textId="72B1FE56" w:rsidR="00780C91" w:rsidRDefault="00567DA0" w:rsidP="00780C91">
      <w:pPr>
        <w:pStyle w:val="ListParagraph"/>
        <w:numPr>
          <w:ilvl w:val="0"/>
          <w:numId w:val="7"/>
        </w:numPr>
      </w:pPr>
      <w:r w:rsidRPr="00957DE4">
        <w:t xml:space="preserve">Please name any additional </w:t>
      </w:r>
      <w:r w:rsidR="001E0859" w:rsidRPr="00957DE4">
        <w:t>tools</w:t>
      </w:r>
      <w:r w:rsidRPr="00957DE4">
        <w:t xml:space="preserve">, data, case study, or </w:t>
      </w:r>
      <w:r w:rsidR="001E0859" w:rsidRPr="00957DE4">
        <w:t>project</w:t>
      </w:r>
      <w:r w:rsidRPr="00957DE4">
        <w:t xml:space="preserve"> </w:t>
      </w:r>
      <w:r w:rsidR="001E0859" w:rsidRPr="00957DE4">
        <w:t>experience</w:t>
      </w:r>
      <w:r w:rsidRPr="00957DE4">
        <w:t xml:space="preserve"> the</w:t>
      </w:r>
      <w:r w:rsidR="000E3F35" w:rsidRPr="00957DE4">
        <w:t xml:space="preserve"> </w:t>
      </w:r>
      <w:r w:rsidRPr="00957DE4">
        <w:t xml:space="preserve">consultant can offer in the </w:t>
      </w:r>
      <w:r w:rsidR="001E0859" w:rsidRPr="00957DE4">
        <w:t>field</w:t>
      </w:r>
      <w:r w:rsidRPr="00957DE4">
        <w:t xml:space="preserve"> to advance the overall project objectives</w:t>
      </w:r>
      <w:r w:rsidR="00957DE4">
        <w:t xml:space="preserve"> in a unique and exceptional way.</w:t>
      </w:r>
    </w:p>
    <w:p w14:paraId="5F5961A4" w14:textId="01381CDE" w:rsidR="00F748B3" w:rsidRPr="00567DA0" w:rsidRDefault="00F748B3" w:rsidP="00F748B3">
      <w:r w:rsidRPr="00567DA0">
        <w:t>(</w:t>
      </w:r>
      <w:r w:rsidR="00780C91">
        <w:t>7</w:t>
      </w:r>
      <w:r w:rsidRPr="00567DA0">
        <w:t>) Budget</w:t>
      </w:r>
    </w:p>
    <w:p w14:paraId="52BAB25C" w14:textId="157D7A11" w:rsidR="00F748B3" w:rsidRPr="00957DE4" w:rsidRDefault="00F748B3" w:rsidP="00F748B3">
      <w:pPr>
        <w:pStyle w:val="ListParagraph"/>
        <w:numPr>
          <w:ilvl w:val="0"/>
          <w:numId w:val="7"/>
        </w:numPr>
      </w:pPr>
      <w:r w:rsidRPr="00957DE4">
        <w:t>The maximum bid for the proposed work is $50,000</w:t>
      </w:r>
      <w:r w:rsidR="009215D6">
        <w:t xml:space="preserve"> </w:t>
      </w:r>
      <w:r w:rsidR="009215D6">
        <w:rPr>
          <w:rFonts w:cs="Times New Roman (Body CS)"/>
        </w:rPr>
        <w:t>(total, including all taxes and fees)</w:t>
      </w:r>
      <w:r w:rsidRPr="00957DE4">
        <w:t>. Any bids exceeding this amount will be not be eligib</w:t>
      </w:r>
      <w:bookmarkStart w:id="0" w:name="_GoBack"/>
      <w:bookmarkEnd w:id="0"/>
      <w:r w:rsidRPr="00957DE4">
        <w:t>le. Include preferred payment timing to match the project timeline and milestones (100 words maximum).</w:t>
      </w:r>
    </w:p>
    <w:p w14:paraId="45FCAB82" w14:textId="77777777" w:rsidR="005C608A" w:rsidRPr="00957DE4" w:rsidRDefault="005C608A" w:rsidP="005C608A"/>
    <w:p w14:paraId="7D5FC765" w14:textId="0837D06C" w:rsidR="00567DA0" w:rsidRDefault="004446EC" w:rsidP="005C608A">
      <w:r w:rsidRPr="00957DE4">
        <w:t xml:space="preserve">We provide these clear guidelines above to emphasize the importance of succinct proposals. We view the ideal proposal to be clearly written and within 6 pages (11- or 12-point font). Proposals over 8 pages will not be accepted. We also ask for two references that can personally attest to the consultant’s experience in successfully executing similar projects, ideally on a similar topic. </w:t>
      </w:r>
      <w:r w:rsidR="00567DA0" w:rsidRPr="00957DE4">
        <w:t>Please submit (1) the proposal in Word of 5-8 pages, (2) the principle investigator’s curriculum vitae</w:t>
      </w:r>
      <w:r w:rsidR="000E3F35" w:rsidRPr="00957DE4">
        <w:t xml:space="preserve"> </w:t>
      </w:r>
      <w:r w:rsidR="00567DA0" w:rsidRPr="00957DE4">
        <w:t>of up to 3 pages, and (3) contact information for two professional references to</w:t>
      </w:r>
      <w:r w:rsidR="000E3F35" w:rsidRPr="00957DE4">
        <w:t xml:space="preserve"> </w:t>
      </w:r>
      <w:hyperlink r:id="rId13" w:history="1">
        <w:r w:rsidR="00E04508" w:rsidRPr="00853A90">
          <w:rPr>
            <w:rStyle w:val="Hyperlink"/>
          </w:rPr>
          <w:t>secretariat@zevalliance.org</w:t>
        </w:r>
      </w:hyperlink>
      <w:r w:rsidR="00567DA0" w:rsidRPr="00957DE4">
        <w:t xml:space="preserve"> by </w:t>
      </w:r>
      <w:r w:rsidR="00567DA0" w:rsidRPr="009215D6">
        <w:rPr>
          <w:b/>
        </w:rPr>
        <w:t xml:space="preserve">no later than </w:t>
      </w:r>
      <w:r w:rsidR="002A0C75" w:rsidRPr="009215D6">
        <w:rPr>
          <w:b/>
        </w:rPr>
        <w:t>March 1</w:t>
      </w:r>
      <w:r w:rsidR="00567DA0" w:rsidRPr="00957DE4">
        <w:t>. If potential bidders express initial interest</w:t>
      </w:r>
      <w:r w:rsidR="000E3F35" w:rsidRPr="00957DE4">
        <w:t xml:space="preserve"> </w:t>
      </w:r>
      <w:r w:rsidR="00567DA0" w:rsidRPr="00957DE4">
        <w:t xml:space="preserve">in submitting a proposal by February </w:t>
      </w:r>
      <w:r w:rsidR="002A0C75" w:rsidRPr="00957DE4">
        <w:t>22</w:t>
      </w:r>
      <w:r w:rsidR="00567DA0" w:rsidRPr="00957DE4">
        <w:t>, the secretariat will email any potential updates. The</w:t>
      </w:r>
      <w:r w:rsidR="000E3F35" w:rsidRPr="00957DE4">
        <w:t xml:space="preserve"> </w:t>
      </w:r>
      <w:r w:rsidR="00567DA0" w:rsidRPr="00957DE4">
        <w:t>secretariat may answer or ask clarification questions but is not obligated to respond to inquiries.</w:t>
      </w:r>
    </w:p>
    <w:p w14:paraId="212ADAB8" w14:textId="114FD0A6" w:rsidR="000E3F35" w:rsidRDefault="000E3F35" w:rsidP="000E3F35"/>
    <w:p w14:paraId="1180DB26" w14:textId="77777777" w:rsidR="00E54B85" w:rsidRPr="004B2D68" w:rsidRDefault="00E54B85" w:rsidP="00541465"/>
    <w:sectPr w:rsidR="00E54B85" w:rsidRPr="004B2D68" w:rsidSect="00B03BF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9D9AC" w14:textId="77777777" w:rsidR="00443476" w:rsidRDefault="00443476" w:rsidP="004446EC">
      <w:r>
        <w:separator/>
      </w:r>
    </w:p>
  </w:endnote>
  <w:endnote w:type="continuationSeparator" w:id="0">
    <w:p w14:paraId="2D65A19B" w14:textId="77777777" w:rsidR="00443476" w:rsidRDefault="00443476" w:rsidP="0044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4041193"/>
      <w:docPartObj>
        <w:docPartGallery w:val="Page Numbers (Bottom of Page)"/>
        <w:docPartUnique/>
      </w:docPartObj>
    </w:sdtPr>
    <w:sdtEndPr>
      <w:rPr>
        <w:rStyle w:val="PageNumber"/>
      </w:rPr>
    </w:sdtEndPr>
    <w:sdtContent>
      <w:p w14:paraId="06A2CB45" w14:textId="3A2DD9D7" w:rsidR="004446EC" w:rsidRDefault="004446EC" w:rsidP="005319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87D929" w14:textId="77777777" w:rsidR="004446EC" w:rsidRDefault="004446EC" w:rsidP="004446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456803861"/>
      <w:docPartObj>
        <w:docPartGallery w:val="Page Numbers (Bottom of Page)"/>
        <w:docPartUnique/>
      </w:docPartObj>
    </w:sdtPr>
    <w:sdtEndPr>
      <w:rPr>
        <w:rStyle w:val="PageNumber"/>
      </w:rPr>
    </w:sdtEndPr>
    <w:sdtContent>
      <w:p w14:paraId="7CB73B83" w14:textId="3CE03FC3" w:rsidR="004446EC" w:rsidRPr="004446EC" w:rsidRDefault="004446EC" w:rsidP="0053196C">
        <w:pPr>
          <w:pStyle w:val="Footer"/>
          <w:framePr w:wrap="none" w:vAnchor="text" w:hAnchor="margin" w:xAlign="right" w:y="1"/>
          <w:rPr>
            <w:rStyle w:val="PageNumber"/>
            <w:sz w:val="20"/>
            <w:szCs w:val="20"/>
          </w:rPr>
        </w:pPr>
        <w:r w:rsidRPr="004446EC">
          <w:rPr>
            <w:rStyle w:val="PageNumber"/>
            <w:sz w:val="20"/>
            <w:szCs w:val="20"/>
          </w:rPr>
          <w:fldChar w:fldCharType="begin"/>
        </w:r>
        <w:r w:rsidRPr="004446EC">
          <w:rPr>
            <w:rStyle w:val="PageNumber"/>
            <w:sz w:val="20"/>
            <w:szCs w:val="20"/>
          </w:rPr>
          <w:instrText xml:space="preserve"> PAGE </w:instrText>
        </w:r>
        <w:r w:rsidRPr="004446EC">
          <w:rPr>
            <w:rStyle w:val="PageNumber"/>
            <w:sz w:val="20"/>
            <w:szCs w:val="20"/>
          </w:rPr>
          <w:fldChar w:fldCharType="separate"/>
        </w:r>
        <w:r w:rsidR="003B08E9">
          <w:rPr>
            <w:rStyle w:val="PageNumber"/>
            <w:noProof/>
            <w:sz w:val="20"/>
            <w:szCs w:val="20"/>
          </w:rPr>
          <w:t>5</w:t>
        </w:r>
        <w:r w:rsidRPr="004446EC">
          <w:rPr>
            <w:rStyle w:val="PageNumber"/>
            <w:sz w:val="20"/>
            <w:szCs w:val="20"/>
          </w:rPr>
          <w:fldChar w:fldCharType="end"/>
        </w:r>
      </w:p>
    </w:sdtContent>
  </w:sdt>
  <w:p w14:paraId="1A45A427" w14:textId="77777777" w:rsidR="004446EC" w:rsidRPr="004446EC" w:rsidRDefault="004446EC" w:rsidP="004446EC">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4FD4B" w14:textId="77777777" w:rsidR="00443476" w:rsidRDefault="00443476" w:rsidP="004446EC">
      <w:r>
        <w:separator/>
      </w:r>
    </w:p>
  </w:footnote>
  <w:footnote w:type="continuationSeparator" w:id="0">
    <w:p w14:paraId="22AE7F17" w14:textId="77777777" w:rsidR="00443476" w:rsidRDefault="00443476" w:rsidP="00444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D75"/>
    <w:multiLevelType w:val="hybridMultilevel"/>
    <w:tmpl w:val="BAC6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F0DB0"/>
    <w:multiLevelType w:val="hybridMultilevel"/>
    <w:tmpl w:val="8D80F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642B9"/>
    <w:multiLevelType w:val="hybridMultilevel"/>
    <w:tmpl w:val="02B2E9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3EB8655C"/>
    <w:multiLevelType w:val="hybridMultilevel"/>
    <w:tmpl w:val="9C2CE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84B78"/>
    <w:multiLevelType w:val="hybridMultilevel"/>
    <w:tmpl w:val="0BE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23C5A"/>
    <w:multiLevelType w:val="hybridMultilevel"/>
    <w:tmpl w:val="22C4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F426C"/>
    <w:multiLevelType w:val="hybridMultilevel"/>
    <w:tmpl w:val="EB4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B0463B"/>
    <w:multiLevelType w:val="hybridMultilevel"/>
    <w:tmpl w:val="A6F8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2B4"/>
    <w:rsid w:val="0000677A"/>
    <w:rsid w:val="00041471"/>
    <w:rsid w:val="000E3755"/>
    <w:rsid w:val="000E3F35"/>
    <w:rsid w:val="000F120F"/>
    <w:rsid w:val="00100F3A"/>
    <w:rsid w:val="00112E4F"/>
    <w:rsid w:val="00183D2C"/>
    <w:rsid w:val="00196594"/>
    <w:rsid w:val="001D16CE"/>
    <w:rsid w:val="001D59F0"/>
    <w:rsid w:val="001E0859"/>
    <w:rsid w:val="001E1EBC"/>
    <w:rsid w:val="00221CDC"/>
    <w:rsid w:val="0027042F"/>
    <w:rsid w:val="002767C0"/>
    <w:rsid w:val="002A0C75"/>
    <w:rsid w:val="002F0CE1"/>
    <w:rsid w:val="0033620D"/>
    <w:rsid w:val="003405D3"/>
    <w:rsid w:val="00367587"/>
    <w:rsid w:val="003942B4"/>
    <w:rsid w:val="003A5F5F"/>
    <w:rsid w:val="003A73EF"/>
    <w:rsid w:val="003B08E9"/>
    <w:rsid w:val="003C1F8E"/>
    <w:rsid w:val="003D2043"/>
    <w:rsid w:val="003D511D"/>
    <w:rsid w:val="003E4724"/>
    <w:rsid w:val="00442B96"/>
    <w:rsid w:val="00443476"/>
    <w:rsid w:val="004446EC"/>
    <w:rsid w:val="0044763F"/>
    <w:rsid w:val="0046389C"/>
    <w:rsid w:val="00470D52"/>
    <w:rsid w:val="004809A8"/>
    <w:rsid w:val="004B2D68"/>
    <w:rsid w:val="004F06D7"/>
    <w:rsid w:val="00514B99"/>
    <w:rsid w:val="00524668"/>
    <w:rsid w:val="005268A5"/>
    <w:rsid w:val="00541465"/>
    <w:rsid w:val="00563C65"/>
    <w:rsid w:val="00567DA0"/>
    <w:rsid w:val="005C608A"/>
    <w:rsid w:val="005E273D"/>
    <w:rsid w:val="00670FAB"/>
    <w:rsid w:val="00686520"/>
    <w:rsid w:val="006A01C2"/>
    <w:rsid w:val="006A2481"/>
    <w:rsid w:val="00700BFB"/>
    <w:rsid w:val="00741FD2"/>
    <w:rsid w:val="0075102F"/>
    <w:rsid w:val="00760B4D"/>
    <w:rsid w:val="007618F0"/>
    <w:rsid w:val="00780C91"/>
    <w:rsid w:val="00785327"/>
    <w:rsid w:val="00790FD3"/>
    <w:rsid w:val="00795D7C"/>
    <w:rsid w:val="007B762A"/>
    <w:rsid w:val="0080235F"/>
    <w:rsid w:val="00823B2D"/>
    <w:rsid w:val="0085274D"/>
    <w:rsid w:val="009215D6"/>
    <w:rsid w:val="00957DE4"/>
    <w:rsid w:val="00963114"/>
    <w:rsid w:val="00986DAB"/>
    <w:rsid w:val="009D58AD"/>
    <w:rsid w:val="009F4D83"/>
    <w:rsid w:val="00A40C16"/>
    <w:rsid w:val="00A603F6"/>
    <w:rsid w:val="00A94D04"/>
    <w:rsid w:val="00B03BF3"/>
    <w:rsid w:val="00B16F5C"/>
    <w:rsid w:val="00B60F00"/>
    <w:rsid w:val="00B755A5"/>
    <w:rsid w:val="00B85705"/>
    <w:rsid w:val="00BC41B9"/>
    <w:rsid w:val="00BE261B"/>
    <w:rsid w:val="00C01533"/>
    <w:rsid w:val="00C30EE9"/>
    <w:rsid w:val="00C366B0"/>
    <w:rsid w:val="00CA594F"/>
    <w:rsid w:val="00CB2217"/>
    <w:rsid w:val="00CB6615"/>
    <w:rsid w:val="00CC010D"/>
    <w:rsid w:val="00CC0E4B"/>
    <w:rsid w:val="00CC6786"/>
    <w:rsid w:val="00CD46B5"/>
    <w:rsid w:val="00D5011D"/>
    <w:rsid w:val="00D53FCB"/>
    <w:rsid w:val="00D6571E"/>
    <w:rsid w:val="00DA4917"/>
    <w:rsid w:val="00E0027E"/>
    <w:rsid w:val="00E03F47"/>
    <w:rsid w:val="00E04508"/>
    <w:rsid w:val="00E54B85"/>
    <w:rsid w:val="00E759DF"/>
    <w:rsid w:val="00F124BA"/>
    <w:rsid w:val="00F14C78"/>
    <w:rsid w:val="00F2557A"/>
    <w:rsid w:val="00F7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1B8F"/>
  <w14:defaultImageDpi w14:val="32767"/>
  <w15:chartTrackingRefBased/>
  <w15:docId w15:val="{3442590E-E009-124C-A630-451867DA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CDC"/>
    <w:rPr>
      <w:rFonts w:ascii="Helvetica" w:hAnsi="Helvetica"/>
      <w:sz w:val="22"/>
      <w:szCs w:val="22"/>
    </w:rPr>
  </w:style>
  <w:style w:type="paragraph" w:styleId="Heading1">
    <w:name w:val="heading 1"/>
    <w:basedOn w:val="Normal"/>
    <w:next w:val="Normal"/>
    <w:link w:val="Heading1Char"/>
    <w:uiPriority w:val="9"/>
    <w:qFormat/>
    <w:rsid w:val="003942B4"/>
    <w:pPr>
      <w:spacing w:after="160"/>
      <w:contextualSpacing/>
      <w:outlineLvl w:val="0"/>
    </w:pPr>
    <w:rPr>
      <w:rFonts w:eastAsia="Calibri" w:cs="Times New Roman"/>
      <w:b/>
      <w:i/>
      <w:color w:val="2E86B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2B4"/>
    <w:rPr>
      <w:rFonts w:ascii="Helvetica" w:eastAsia="Calibri" w:hAnsi="Helvetica" w:cs="Times New Roman"/>
      <w:b/>
      <w:i/>
      <w:color w:val="2E86B7"/>
      <w:sz w:val="22"/>
    </w:rPr>
  </w:style>
  <w:style w:type="character" w:styleId="CommentReference">
    <w:name w:val="annotation reference"/>
    <w:basedOn w:val="DefaultParagraphFont"/>
    <w:uiPriority w:val="99"/>
    <w:semiHidden/>
    <w:unhideWhenUsed/>
    <w:rsid w:val="003942B4"/>
    <w:rPr>
      <w:sz w:val="16"/>
      <w:szCs w:val="16"/>
    </w:rPr>
  </w:style>
  <w:style w:type="paragraph" w:styleId="CommentText">
    <w:name w:val="annotation text"/>
    <w:basedOn w:val="Normal"/>
    <w:link w:val="CommentTextChar"/>
    <w:uiPriority w:val="99"/>
    <w:unhideWhenUsed/>
    <w:rsid w:val="003942B4"/>
    <w:rPr>
      <w:rFonts w:ascii="Times New Roman" w:hAnsi="Times New Roman"/>
      <w:sz w:val="20"/>
      <w:szCs w:val="20"/>
    </w:rPr>
  </w:style>
  <w:style w:type="character" w:customStyle="1" w:styleId="CommentTextChar">
    <w:name w:val="Comment Text Char"/>
    <w:basedOn w:val="DefaultParagraphFont"/>
    <w:link w:val="CommentText"/>
    <w:uiPriority w:val="99"/>
    <w:rsid w:val="003942B4"/>
    <w:rPr>
      <w:rFonts w:ascii="Times New Roman" w:hAnsi="Times New Roman"/>
      <w:sz w:val="20"/>
      <w:szCs w:val="20"/>
    </w:rPr>
  </w:style>
  <w:style w:type="paragraph" w:styleId="BalloonText">
    <w:name w:val="Balloon Text"/>
    <w:basedOn w:val="Normal"/>
    <w:link w:val="BalloonTextChar"/>
    <w:uiPriority w:val="99"/>
    <w:semiHidden/>
    <w:unhideWhenUsed/>
    <w:rsid w:val="003942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42B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942B4"/>
    <w:rPr>
      <w:rFonts w:asciiTheme="minorHAnsi" w:hAnsiTheme="minorHAnsi"/>
      <w:b/>
      <w:bCs/>
    </w:rPr>
  </w:style>
  <w:style w:type="character" w:customStyle="1" w:styleId="CommentSubjectChar">
    <w:name w:val="Comment Subject Char"/>
    <w:basedOn w:val="CommentTextChar"/>
    <w:link w:val="CommentSubject"/>
    <w:uiPriority w:val="99"/>
    <w:semiHidden/>
    <w:rsid w:val="003942B4"/>
    <w:rPr>
      <w:rFonts w:ascii="Times New Roman" w:hAnsi="Times New Roman"/>
      <w:b/>
      <w:bCs/>
      <w:sz w:val="20"/>
      <w:szCs w:val="20"/>
    </w:rPr>
  </w:style>
  <w:style w:type="character" w:styleId="Hyperlink">
    <w:name w:val="Hyperlink"/>
    <w:basedOn w:val="DefaultParagraphFont"/>
    <w:uiPriority w:val="99"/>
    <w:unhideWhenUsed/>
    <w:rsid w:val="00221CDC"/>
    <w:rPr>
      <w:color w:val="0563C1" w:themeColor="hyperlink"/>
      <w:u w:val="single"/>
    </w:rPr>
  </w:style>
  <w:style w:type="character" w:customStyle="1" w:styleId="UnresolvedMention1">
    <w:name w:val="Unresolved Mention1"/>
    <w:basedOn w:val="DefaultParagraphFont"/>
    <w:uiPriority w:val="99"/>
    <w:rsid w:val="00221CDC"/>
    <w:rPr>
      <w:color w:val="605E5C"/>
      <w:shd w:val="clear" w:color="auto" w:fill="E1DFDD"/>
    </w:rPr>
  </w:style>
  <w:style w:type="paragraph" w:styleId="ListParagraph">
    <w:name w:val="List Paragraph"/>
    <w:basedOn w:val="Normal"/>
    <w:uiPriority w:val="34"/>
    <w:qFormat/>
    <w:rsid w:val="007618F0"/>
    <w:pPr>
      <w:ind w:left="720"/>
      <w:contextualSpacing/>
    </w:pPr>
  </w:style>
  <w:style w:type="table" w:styleId="TableGrid">
    <w:name w:val="Table Grid"/>
    <w:basedOn w:val="TableNormal"/>
    <w:uiPriority w:val="39"/>
    <w:rsid w:val="0054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5414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Footer">
    <w:name w:val="footer"/>
    <w:basedOn w:val="Normal"/>
    <w:link w:val="FooterChar"/>
    <w:uiPriority w:val="99"/>
    <w:unhideWhenUsed/>
    <w:rsid w:val="004446EC"/>
    <w:pPr>
      <w:tabs>
        <w:tab w:val="center" w:pos="4680"/>
        <w:tab w:val="right" w:pos="9360"/>
      </w:tabs>
    </w:pPr>
  </w:style>
  <w:style w:type="character" w:customStyle="1" w:styleId="FooterChar">
    <w:name w:val="Footer Char"/>
    <w:basedOn w:val="DefaultParagraphFont"/>
    <w:link w:val="Footer"/>
    <w:uiPriority w:val="99"/>
    <w:rsid w:val="004446EC"/>
    <w:rPr>
      <w:rFonts w:ascii="Helvetica" w:hAnsi="Helvetica"/>
      <w:sz w:val="22"/>
      <w:szCs w:val="22"/>
    </w:rPr>
  </w:style>
  <w:style w:type="character" w:styleId="PageNumber">
    <w:name w:val="page number"/>
    <w:basedOn w:val="DefaultParagraphFont"/>
    <w:uiPriority w:val="99"/>
    <w:semiHidden/>
    <w:unhideWhenUsed/>
    <w:rsid w:val="004446EC"/>
  </w:style>
  <w:style w:type="paragraph" w:styleId="Header">
    <w:name w:val="header"/>
    <w:basedOn w:val="Normal"/>
    <w:link w:val="HeaderChar"/>
    <w:uiPriority w:val="99"/>
    <w:unhideWhenUsed/>
    <w:rsid w:val="004446EC"/>
    <w:pPr>
      <w:tabs>
        <w:tab w:val="center" w:pos="4680"/>
        <w:tab w:val="right" w:pos="9360"/>
      </w:tabs>
    </w:pPr>
  </w:style>
  <w:style w:type="character" w:customStyle="1" w:styleId="HeaderChar">
    <w:name w:val="Header Char"/>
    <w:basedOn w:val="DefaultParagraphFont"/>
    <w:link w:val="Header"/>
    <w:uiPriority w:val="99"/>
    <w:rsid w:val="004446EC"/>
    <w:rPr>
      <w:rFonts w:ascii="Helvetica" w:hAnsi="Helvetica"/>
      <w:sz w:val="22"/>
      <w:szCs w:val="22"/>
    </w:rPr>
  </w:style>
  <w:style w:type="character" w:styleId="UnresolvedMention">
    <w:name w:val="Unresolved Mention"/>
    <w:basedOn w:val="DefaultParagraphFont"/>
    <w:uiPriority w:val="99"/>
    <w:semiHidden/>
    <w:unhideWhenUsed/>
    <w:rsid w:val="00E04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77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ecretariat@zev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evalliance.org/all-ev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valliance.org/public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evalliance.org/members/" TargetMode="External"/><Relationship Id="rId4" Type="http://schemas.openxmlformats.org/officeDocument/2006/relationships/settings" Target="settings.xml"/><Relationship Id="rId9" Type="http://schemas.openxmlformats.org/officeDocument/2006/relationships/hyperlink" Target="http://www.zevalliance.org/international-zev-alliance-announce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AC0A9-63B0-D148-B22E-4B543CFC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2587</Words>
  <Characters>14312</Characters>
  <Application>Microsoft Office Word</Application>
  <DocSecurity>0</DocSecurity>
  <Lines>275</Lines>
  <Paragraphs>159</Paragraphs>
  <ScaleCrop>false</ScaleCrop>
  <HeadingPairs>
    <vt:vector size="2" baseType="variant">
      <vt:variant>
        <vt:lpstr>Title</vt:lpstr>
      </vt:variant>
      <vt:variant>
        <vt:i4>1</vt:i4>
      </vt:variant>
    </vt:vector>
  </HeadingPairs>
  <TitlesOfParts>
    <vt:vector size="1" baseType="lpstr">
      <vt:lpstr/>
    </vt:vector>
  </TitlesOfParts>
  <Company>International Council on Clean Transportation</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Hall</dc:creator>
  <cp:keywords/>
  <dc:description/>
  <cp:lastModifiedBy>Nic Lutsey</cp:lastModifiedBy>
  <cp:revision>3</cp:revision>
  <dcterms:created xsi:type="dcterms:W3CDTF">2019-02-04T23:54:00Z</dcterms:created>
  <dcterms:modified xsi:type="dcterms:W3CDTF">2019-02-05T00:01:00Z</dcterms:modified>
</cp:coreProperties>
</file>